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2524" w:rsidRDefault="00752524" w:rsidP="00752524">
      <w:pPr>
        <w:pStyle w:val="TCB"/>
      </w:pPr>
      <w:bookmarkStart w:id="0" w:name="_Toc424806588"/>
      <w:bookmarkStart w:id="1" w:name="_Toc424806638"/>
      <w:r>
        <w:rPr>
          <w:noProof/>
        </w:rPr>
        <w:pict>
          <v:group id="Group 26" o:spid="_x0000_s1043" style="position:absolute;margin-left:186pt;margin-top:36pt;width:315pt;height:92.7pt;z-index:251659264;mso-position-vertical-relative:page" coordorigin="5880,720" coordsize="6300,1854"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" o:allowincell="f" o:allowoverlap="f">
            <v:group id="Group 27" o:spid="_x0000_s1044" style="position:absolute;left:5880;top:720;width:6300;height:720" coordorigin="90,480" coordsize="6300,7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type id="_x0000_t202" coordsize="21600,21600" o:spt="202" path="m,l,21600r21600,l21600,xe">
                <v:stroke joinstyle="miter"/>
                <v:path gradientshapeok="t" o:connecttype="rect"/>
              </v:shapetype>
              <v:shape id="Text Box 28" o:spid="_x0000_s1045" type="#_x0000_t202" style="position:absolute;left:90;top:660;width:630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CoI8IA&#10;AADaAAAADwAAAGRycy9kb3ducmV2LnhtbESP0YrCMBRE3wX/IVxhX2RNddVq1yjuguKrrh9w21zb&#10;ss1NaaKtf28EwcdhZs4wq01nKnGjxpWWFYxHEQjizOqScwXnv93nAoTzyBory6TgTg42635vhYm2&#10;LR/pdvK5CBB2CSoovK8TKV1WkEE3sjVx8C62MeiDbHKpG2wD3FRyEkVzabDksFBgTb8FZf+nq1Fw&#10;ObTD2bJN9/4cH6fzHyzj1N6V+hh0228Qnjr/Dr/aB63gC55Xwg2Q6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0KgjwgAAANoAAAAPAAAAAAAAAAAAAAAAAJgCAABkcnMvZG93&#10;bnJldi54bWxQSwUGAAAAAAQABAD1AAAAhwMAAAAA&#10;" stroked="f">
                <v:textbox>
                  <w:txbxContent>
                    <w:p w:rsidR="00752524" w:rsidRPr="003C69D0" w:rsidRDefault="00752524">
                      <w:pPr>
                        <w:pStyle w:val="BodyText"/>
                        <w:rPr>
                          <w:b/>
                          <w:bCs/>
                          <w:smallCaps/>
                          <w:spacing w:val="-2"/>
                          <w:kern w:val="16"/>
                          <w:sz w:val="17"/>
                          <w:szCs w:val="17"/>
                        </w:rPr>
                      </w:pPr>
                      <w:r w:rsidRPr="003C69D0">
                        <w:rPr>
                          <w:b/>
                          <w:bCs/>
                          <w:smallCaps/>
                          <w:spacing w:val="-2"/>
                          <w:kern w:val="16"/>
                          <w:sz w:val="17"/>
                          <w:szCs w:val="17"/>
                        </w:rPr>
                        <w:t>_______________________________________</w:t>
                      </w:r>
                    </w:p>
                    <w:p w:rsidR="00752524" w:rsidRPr="006E3B8C" w:rsidRDefault="00752524">
                      <w:pPr>
                        <w:pStyle w:val="BodyText"/>
                        <w:rPr>
                          <w:b/>
                          <w:bCs/>
                          <w:smallCaps/>
                          <w:spacing w:val="5"/>
                          <w:kern w:val="16"/>
                          <w:sz w:val="13"/>
                          <w:szCs w:val="13"/>
                        </w:rPr>
                      </w:pPr>
                      <w:r w:rsidRPr="006E3B8C">
                        <w:rPr>
                          <w:b/>
                          <w:bCs/>
                          <w:smallCaps/>
                          <w:spacing w:val="5"/>
                          <w:kern w:val="16"/>
                          <w:sz w:val="13"/>
                          <w:szCs w:val="13"/>
                        </w:rPr>
                        <w:t>ARCHITECTURE, ENGINEERING AND CONSTRUCTION</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9" o:spid="_x0000_s1046" type="#_x0000_t75" alt="WordmarkCAD-gray-128" style="position:absolute;left:714;top:480;width:4320;height:52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KphrjCAAAA2gAAAA8AAABkcnMvZG93bnJldi54bWxEj0+LwjAUxO/CfofwBC9FU0UXqUZZhQWv&#10;/l2Pz+bZFpuXkmS1fnuzsOBxmJnfMPNla2pxJ+crywqGgxQEcW51xYWCw/67PwXhA7LG2jIpeJKH&#10;5eKjM8dM2wdv6b4LhYgQ9hkqKENoMil9XpJBP7ANcfSu1hkMUbpCaoePCDe1HKXppzRYcVwosaF1&#10;Sflt92sUJLKdmPMtOV1+rqdkfwjblTuulOp1268ZiEBteIf/2xutYAx/V+INkIsX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CqYa4wgAAANoAAAAPAAAAAAAAAAAAAAAAAJ8C&#10;AABkcnMvZG93bnJldi54bWxQSwUGAAAAAAQABAD3AAAAjgMAAAAA&#10;">
                <v:imagedata r:id="rId7" o:title="WordmarkCAD-gray-128"/>
              </v:shape>
            </v:group>
            <v:shape id="Text Box 30" o:spid="_x0000_s1047" type="#_x0000_t202" style="position:absolute;left:7924;top:1395;width:3091;height:117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57jccIA&#10;AADaAAAADwAAAGRycy9kb3ducmV2LnhtbESP3YrCMBSE7wXfIRzBO00VXdyuUcQf8M5ddx/g0Byb&#10;2uakNFGrT28EYS+HmfmGmS9bW4krNb5wrGA0TEAQZ04XnCv4+90NZiB8QNZYOSYFd/KwXHQ7c0y1&#10;u/EPXY8hFxHCPkUFJoQ6ldJnhiz6oauJo3dyjcUQZZNL3eAtwm0lx0nyIS0WHBcM1rQ2lJXHi1Uw&#10;S+yhLD/H395OHqOpWW/ctj4r1e+1qy8QgdrwH36391rBFF5X4g2Qi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nuNxwgAAANoAAAAPAAAAAAAAAAAAAAAAAJgCAABkcnMvZG93&#10;bnJldi54bWxQSwUGAAAAAAQABAD1AAAAhwMAAAAA&#10;" filled="f" stroked="f">
              <v:textbox style="mso-fit-shape-to-text:t">
                <w:txbxContent>
                  <w:p w:rsidR="00752524" w:rsidRPr="00AE3F23" w:rsidRDefault="00752524">
                    <w:pPr>
                      <w:pStyle w:val="Heading7"/>
                      <w:keepNext/>
                      <w:ind w:left="0"/>
                      <w:jc w:val="right"/>
                      <w:rPr>
                        <w:rFonts w:ascii="Arial" w:hAnsi="Arial" w:cs="Times New Roman"/>
                        <w:spacing w:val="-5"/>
                        <w:sz w:val="18"/>
                      </w:rPr>
                    </w:pPr>
                    <w:r w:rsidRPr="00AE3F23">
                      <w:rPr>
                        <w:rFonts w:ascii="Arial" w:hAnsi="Arial" w:cs="Times New Roman"/>
                        <w:spacing w:val="-5"/>
                        <w:sz w:val="18"/>
                      </w:rPr>
                      <w:t>ARCHITECTURE &amp; ENGINEERING</w:t>
                    </w:r>
                  </w:p>
                  <w:p w:rsidR="00752524" w:rsidRPr="00AE3F23" w:rsidRDefault="00752524">
                    <w:pPr>
                      <w:pStyle w:val="Heading7"/>
                      <w:keepNext/>
                      <w:ind w:left="0"/>
                      <w:jc w:val="right"/>
                      <w:rPr>
                        <w:rFonts w:ascii="Arial" w:hAnsi="Arial" w:cs="Times New Roman"/>
                        <w:spacing w:val="-5"/>
                        <w:sz w:val="18"/>
                      </w:rPr>
                    </w:pPr>
                    <w:r w:rsidRPr="00AE3F23">
                      <w:rPr>
                        <w:rFonts w:ascii="Arial" w:hAnsi="Arial" w:cs="Times New Roman"/>
                        <w:spacing w:val="-5"/>
                        <w:sz w:val="18"/>
                      </w:rPr>
                      <w:t>326 East Hoover, Mail Stop B</w:t>
                    </w:r>
                  </w:p>
                  <w:p w:rsidR="00752524" w:rsidRPr="00AE3F23" w:rsidRDefault="00752524">
                    <w:pPr>
                      <w:pStyle w:val="Heading7"/>
                      <w:keepNext/>
                      <w:ind w:left="0"/>
                      <w:jc w:val="right"/>
                      <w:rPr>
                        <w:rFonts w:ascii="Arial" w:hAnsi="Arial" w:cs="Times New Roman"/>
                        <w:spacing w:val="-5"/>
                        <w:sz w:val="18"/>
                      </w:rPr>
                    </w:pPr>
                    <w:smartTag w:uri="urn:schemas-microsoft-com:office:smarttags" w:element="place">
                      <w:r w:rsidRPr="00AE3F23">
                        <w:rPr>
                          <w:rFonts w:ascii="Arial" w:hAnsi="Arial" w:cs="Times New Roman"/>
                          <w:spacing w:val="-5"/>
                          <w:sz w:val="18"/>
                        </w:rPr>
                        <w:t xml:space="preserve">Ann Arbor, MI  </w:t>
                      </w:r>
                      <w:smartTag w:uri="urn:schemas-microsoft-com:office:smarttags" w:element="PostalCode">
                        <w:r w:rsidRPr="00AE3F23">
                          <w:rPr>
                            <w:rFonts w:ascii="Arial" w:hAnsi="Arial" w:cs="Times New Roman"/>
                            <w:spacing w:val="-5"/>
                            <w:sz w:val="18"/>
                          </w:rPr>
                          <w:t>48109-1002</w:t>
                        </w:r>
                      </w:smartTag>
                    </w:smartTag>
                  </w:p>
                  <w:p w:rsidR="00752524" w:rsidRPr="00AE3F23" w:rsidRDefault="00752524">
                    <w:pPr>
                      <w:pStyle w:val="Heading7"/>
                      <w:keepNext/>
                      <w:ind w:left="0"/>
                      <w:jc w:val="right"/>
                      <w:rPr>
                        <w:rFonts w:ascii="Arial" w:hAnsi="Arial" w:cs="Times New Roman"/>
                        <w:spacing w:val="-5"/>
                        <w:sz w:val="18"/>
                      </w:rPr>
                    </w:pPr>
                    <w:r w:rsidRPr="00AE3F23">
                      <w:rPr>
                        <w:rFonts w:ascii="Arial" w:hAnsi="Arial" w:cs="Times New Roman"/>
                        <w:spacing w:val="-5"/>
                        <w:sz w:val="18"/>
                      </w:rPr>
                      <w:t>Phone: 734-764-3414</w:t>
                    </w:r>
                  </w:p>
                  <w:p w:rsidR="00752524" w:rsidRPr="00AE3F23" w:rsidRDefault="00752524">
                    <w:pPr>
                      <w:pStyle w:val="Heading7"/>
                      <w:keepNext/>
                      <w:ind w:left="0"/>
                      <w:jc w:val="right"/>
                      <w:rPr>
                        <w:rFonts w:ascii="Arial" w:hAnsi="Arial" w:cs="Times New Roman"/>
                        <w:spacing w:val="-5"/>
                        <w:sz w:val="18"/>
                      </w:rPr>
                    </w:pPr>
                    <w:r w:rsidRPr="00AE3F23">
                      <w:rPr>
                        <w:rFonts w:ascii="Arial" w:hAnsi="Arial" w:cs="Times New Roman"/>
                        <w:spacing w:val="-5"/>
                        <w:sz w:val="18"/>
                      </w:rPr>
                      <w:t>Fax: 734-936-3334</w:t>
                    </w:r>
                  </w:p>
                </w:txbxContent>
              </v:textbox>
            </v:shape>
            <w10:wrap anchory="page"/>
            <w10:anchorlock/>
          </v:group>
        </w:pict>
      </w:r>
    </w:p>
    <w:p w:rsidR="00752524" w:rsidRDefault="00752524" w:rsidP="00752524">
      <w:pPr>
        <w:pStyle w:val="TCB"/>
        <w:rPr>
          <w:noProof/>
        </w:rPr>
      </w:pPr>
      <w:fldSimple w:instr=" DOCPROPERTY &quot;Facility&quot;  \* MERGEFORMAT ">
        <w:r>
          <w:rPr>
            <w:noProof/>
          </w:rPr>
          <w:t>BuildingName</w:t>
        </w:r>
      </w:fldSimple>
      <w:r w:rsidRPr="00CD5DC8">
        <w:rPr>
          <w:noProof/>
        </w:rPr>
        <w:br/>
      </w:r>
      <w:fldSimple w:instr=" DOCPROPERTY &quot;Project&quot;  \* MERGEFORMAT ">
        <w:r>
          <w:rPr>
            <w:noProof/>
          </w:rPr>
          <w:t>The Description of the Project</w:t>
        </w:r>
      </w:fldSimple>
      <w:r w:rsidRPr="00CD5DC8">
        <w:rPr>
          <w:noProof/>
        </w:rPr>
        <w:br/>
      </w:r>
      <w:fldSimple w:instr=" DOCPROPERTY &quot;ProjNo&quot;  \* MERGEFORMAT ">
        <w:r>
          <w:rPr>
            <w:noProof/>
          </w:rPr>
          <w:t>P00000000</w:t>
        </w:r>
      </w:fldSimple>
      <w:r w:rsidRPr="00CD5DC8">
        <w:rPr>
          <w:noProof/>
        </w:rPr>
        <w:t xml:space="preserve">  </w:t>
      </w:r>
      <w:fldSimple w:instr=" DOCPROPERTY &quot;BldgNo&quot;  \* MERGEFORMAT ">
        <w:r>
          <w:rPr>
            <w:noProof/>
          </w:rPr>
          <w:t>0000</w:t>
        </w:r>
      </w:fldSimple>
    </w:p>
    <w:p w:rsidR="00752524" w:rsidRPr="0010430E" w:rsidRDefault="00752524" w:rsidP="00752524">
      <w:pPr>
        <w:pStyle w:val="tocdiv"/>
        <w:rPr>
          <w:color w:val="FFFFFF" w:themeColor="background1"/>
        </w:rPr>
      </w:pPr>
      <w:r w:rsidRPr="0010430E">
        <w:rPr>
          <w:color w:val="FFFFFF" w:themeColor="background1"/>
        </w:rPr>
        <w:t>DOCUMENTS</w:t>
      </w:r>
    </w:p>
    <w:p w:rsidR="00752524" w:rsidRPr="0010430E" w:rsidRDefault="00752524" w:rsidP="00752524">
      <w:pPr>
        <w:pStyle w:val="TCB"/>
        <w:rPr>
          <w:color w:val="FFFFFF" w:themeColor="background1"/>
        </w:rPr>
      </w:pPr>
    </w:p>
    <w:p w:rsidR="00752524" w:rsidRDefault="00752524" w:rsidP="00752524">
      <w:pPr>
        <w:pStyle w:val="TCB"/>
      </w:pPr>
    </w:p>
    <w:p w:rsidR="00752524" w:rsidRDefault="00752524" w:rsidP="00752524">
      <w:pPr>
        <w:pStyle w:val="TCB"/>
      </w:pPr>
      <w:r>
        <w:t>SPECIFICATION DIVISION  3</w:t>
      </w:r>
    </w:p>
    <w:p w:rsidR="00752524" w:rsidRDefault="00752524" w:rsidP="00752524">
      <w:pPr>
        <w:pStyle w:val="TCH"/>
      </w:pPr>
      <w:r>
        <w:t>NUMBER      SECTION DESCRIPTION</w:t>
      </w:r>
    </w:p>
    <w:p w:rsidR="00752524" w:rsidRDefault="00752524" w:rsidP="00752524">
      <w:pPr>
        <w:pStyle w:val="TOC1"/>
        <w:rPr>
          <w:rFonts w:asciiTheme="minorHAnsi" w:eastAsiaTheme="minorEastAsia" w:hAnsiTheme="minorHAnsi" w:cstheme="minorBidi"/>
          <w:b w:val="0"/>
          <w:caps w:val="0"/>
          <w:noProof/>
          <w:sz w:val="22"/>
          <w:szCs w:val="22"/>
        </w:rPr>
      </w:pPr>
      <w:r>
        <w:fldChar w:fldCharType="begin"/>
      </w:r>
      <w:r>
        <w:instrText xml:space="preserve"> TOC \o "1-1" \n \t "SCT,2,DET,1" </w:instrText>
      </w:r>
      <w:r>
        <w:fldChar w:fldCharType="separate"/>
      </w:r>
      <w:r>
        <w:rPr>
          <w:noProof/>
        </w:rPr>
        <w:t>DIVISION 03 CONCRETE</w:t>
      </w:r>
    </w:p>
    <w:p w:rsidR="00752524" w:rsidRDefault="00752524" w:rsidP="00752524">
      <w:pPr>
        <w:pStyle w:val="TOC2"/>
        <w:rPr>
          <w:rFonts w:asciiTheme="minorHAnsi" w:eastAsiaTheme="minorEastAsia" w:hAnsiTheme="minorHAnsi" w:cstheme="minorBidi"/>
          <w:noProof/>
          <w:sz w:val="22"/>
          <w:szCs w:val="22"/>
        </w:rPr>
      </w:pPr>
      <w:r w:rsidRPr="00012465">
        <w:rPr>
          <w:noProof/>
        </w:rPr>
        <w:t>SECTION 035416 - HYDRAULIC CEMENT UNDERLAYMENT</w:t>
      </w:r>
    </w:p>
    <w:p w:rsidR="00752524" w:rsidRDefault="00752524" w:rsidP="00752524">
      <w:pPr>
        <w:pStyle w:val="EOS"/>
      </w:pPr>
      <w:r>
        <w:fldChar w:fldCharType="end"/>
      </w:r>
      <w:bookmarkStart w:id="2" w:name="_GoBack"/>
      <w:bookmarkEnd w:id="2"/>
      <w:r>
        <w:t>END OF CONTENTS TABLE</w:t>
      </w:r>
    </w:p>
    <w:p w:rsidR="00752524" w:rsidRDefault="00752524" w:rsidP="00752524">
      <w:pPr>
        <w:sectPr w:rsidR="00752524" w:rsidSect="00752524">
          <w:headerReference w:type="even" r:id="rId8"/>
          <w:headerReference w:type="default" r:id="rId9"/>
          <w:footerReference w:type="even" r:id="rId10"/>
          <w:footerReference w:type="default" r:id="rId11"/>
          <w:headerReference w:type="first" r:id="rId12"/>
          <w:footerReference w:type="first" r:id="rId13"/>
          <w:footnotePr>
            <w:numRestart w:val="eachSect"/>
          </w:footnotePr>
          <w:endnotePr>
            <w:numFmt w:val="decimal"/>
          </w:endnotePr>
          <w:pgSz w:w="12240" w:h="15840"/>
          <w:pgMar w:top="1440" w:right="1080" w:bottom="1440" w:left="1440" w:header="720" w:footer="475" w:gutter="720"/>
          <w:pgNumType w:start="1"/>
          <w:cols w:space="720"/>
          <w:docGrid w:linePitch="272"/>
        </w:sectPr>
      </w:pPr>
    </w:p>
    <w:p w:rsidR="00752524" w:rsidRPr="00752524" w:rsidRDefault="00752524" w:rsidP="00752524">
      <w:pPr>
        <w:pStyle w:val="DET"/>
      </w:pPr>
      <w:bookmarkStart w:id="3" w:name="_Toc424807497"/>
      <w:r>
        <w:t>DIVISION 03 CONCRETE</w:t>
      </w:r>
      <w:bookmarkEnd w:id="3"/>
    </w:p>
    <w:p w:rsidR="006C40F3" w:rsidRDefault="00752524" w:rsidP="00752524">
      <w:pPr>
        <w:pStyle w:val="SCT"/>
      </w:pPr>
      <w:bookmarkStart w:id="4" w:name="_Toc424807498"/>
      <w:r>
        <w:rPr>
          <w:caps w:val="0"/>
        </w:rPr>
        <w:t xml:space="preserve">SECTION </w:t>
      </w:r>
      <w:r>
        <w:rPr>
          <w:rStyle w:val="NUM"/>
          <w:caps w:val="0"/>
        </w:rPr>
        <w:t>035416</w:t>
      </w:r>
      <w:r>
        <w:rPr>
          <w:caps w:val="0"/>
        </w:rPr>
        <w:t xml:space="preserve"> - </w:t>
      </w:r>
      <w:r>
        <w:rPr>
          <w:rStyle w:val="NAM"/>
          <w:caps w:val="0"/>
        </w:rPr>
        <w:t>HYDRAULIC CEMENT UNDERLAYMENT</w:t>
      </w:r>
      <w:bookmarkEnd w:id="0"/>
      <w:bookmarkEnd w:id="1"/>
      <w:bookmarkEnd w:id="4"/>
    </w:p>
    <w:p w:rsidR="006C40F3" w:rsidRDefault="006C40F3" w:rsidP="00752524">
      <w:pPr>
        <w:pStyle w:val="PRT"/>
      </w:pPr>
      <w:bookmarkStart w:id="5" w:name="_Toc424806589"/>
      <w:r>
        <w:t>GENERAL</w:t>
      </w:r>
      <w:bookmarkEnd w:id="5"/>
    </w:p>
    <w:p w:rsidR="006C40F3" w:rsidRDefault="006C40F3" w:rsidP="00752524">
      <w:pPr>
        <w:pStyle w:val="ART"/>
      </w:pPr>
      <w:r>
        <w:t>RELATED DOCUMENTS</w:t>
      </w:r>
    </w:p>
    <w:p w:rsidR="00FD7D9D" w:rsidRPr="00530490" w:rsidRDefault="00FD7D9D" w:rsidP="00752524">
      <w:pPr>
        <w:pStyle w:val="PR1"/>
      </w:pPr>
      <w:r w:rsidRPr="00530490">
        <w:t xml:space="preserve">Drawings and general provisions of the Contract, Standard General and Supplementary General Conditions, Division </w:t>
      </w:r>
      <w:r>
        <w:t>0</w:t>
      </w:r>
      <w:r w:rsidRPr="00530490">
        <w:t>1 Specification Sections, and other applicable Specification Sections apply to this Section.</w:t>
      </w:r>
    </w:p>
    <w:p w:rsidR="006C40F3" w:rsidRDefault="006C40F3" w:rsidP="00752524">
      <w:pPr>
        <w:pStyle w:val="ART"/>
      </w:pPr>
      <w:r>
        <w:t>SUMMARY</w:t>
      </w:r>
    </w:p>
    <w:p w:rsidR="00A540AE" w:rsidRDefault="00A540AE" w:rsidP="00752524">
      <w:pPr>
        <w:pStyle w:val="PR1"/>
      </w:pPr>
      <w:r>
        <w:t>Section includes the following underlayments for application below interior floor coverings:</w:t>
      </w:r>
    </w:p>
    <w:p w:rsidR="00A540AE" w:rsidRPr="00A540AE" w:rsidRDefault="00A540AE" w:rsidP="00752524">
      <w:pPr>
        <w:pStyle w:val="PR2"/>
      </w:pPr>
      <w:r w:rsidRPr="00A540AE">
        <w:t>Poured, self-leveling underlayment.</w:t>
      </w:r>
    </w:p>
    <w:p w:rsidR="00A540AE" w:rsidRDefault="00A540AE" w:rsidP="00752524">
      <w:pPr>
        <w:pStyle w:val="PR2"/>
      </w:pPr>
      <w:r w:rsidRPr="00A540AE">
        <w:t>Trowel-on underlayment for sloped applications.</w:t>
      </w:r>
    </w:p>
    <w:p w:rsidR="0017288C" w:rsidRDefault="0017288C" w:rsidP="00752524">
      <w:pPr>
        <w:pStyle w:val="PR1"/>
      </w:pPr>
      <w:r>
        <w:t>Where uneven floor levels or holes occur, fill, patch, and provide underlayment as required to level surface to indicated standard prior to installation of finished floor material.</w:t>
      </w:r>
    </w:p>
    <w:p w:rsidR="0017288C" w:rsidRPr="0065577E" w:rsidRDefault="00324BE6" w:rsidP="00752524">
      <w:pPr>
        <w:pStyle w:val="CMT"/>
      </w:pPr>
      <w:r w:rsidRPr="0065577E">
        <w:t>R</w:t>
      </w:r>
      <w:r w:rsidR="0017288C" w:rsidRPr="0065577E">
        <w:t>equirement below is intended to limit claims for extras.</w:t>
      </w:r>
    </w:p>
    <w:p w:rsidR="0017288C" w:rsidRDefault="00E156C4" w:rsidP="00752524">
      <w:pPr>
        <w:pStyle w:val="PR2"/>
      </w:pPr>
      <w:r>
        <w:t>Required</w:t>
      </w:r>
      <w:r w:rsidR="0017288C">
        <w:t xml:space="preserve"> for the following percentage of the gross floor area of the Project:</w:t>
      </w:r>
    </w:p>
    <w:p w:rsidR="0017288C" w:rsidRPr="00324BE6" w:rsidRDefault="00324BE6" w:rsidP="00752524">
      <w:pPr>
        <w:pStyle w:val="CMT"/>
      </w:pPr>
      <w:r w:rsidRPr="00324BE6">
        <w:t>M</w:t>
      </w:r>
      <w:r w:rsidR="0017288C" w:rsidRPr="00324BE6">
        <w:t>odify percentag</w:t>
      </w:r>
      <w:r w:rsidRPr="00324BE6">
        <w:t>es below based on your judgment.</w:t>
      </w:r>
    </w:p>
    <w:p w:rsidR="0017288C" w:rsidRDefault="0017288C" w:rsidP="00752524">
      <w:pPr>
        <w:pStyle w:val="PR3"/>
      </w:pPr>
      <w:r>
        <w:t>Approximately 20 percent.</w:t>
      </w:r>
    </w:p>
    <w:p w:rsidR="0017288C" w:rsidRDefault="0017288C" w:rsidP="00752524">
      <w:pPr>
        <w:pStyle w:val="PR3"/>
      </w:pPr>
      <w:r>
        <w:t>Approximately 50 percent.</w:t>
      </w:r>
    </w:p>
    <w:p w:rsidR="0017288C" w:rsidRDefault="0017288C" w:rsidP="00752524">
      <w:pPr>
        <w:pStyle w:val="PR3"/>
      </w:pPr>
      <w:r>
        <w:t>Approximately 75 percent.</w:t>
      </w:r>
    </w:p>
    <w:p w:rsidR="0017288C" w:rsidRPr="00A540AE" w:rsidRDefault="0017288C" w:rsidP="00752524">
      <w:pPr>
        <w:pStyle w:val="PR3"/>
      </w:pPr>
      <w:r>
        <w:t>Full area.</w:t>
      </w:r>
    </w:p>
    <w:p w:rsidR="006C40F3" w:rsidRDefault="00FD7D9D" w:rsidP="00752524">
      <w:pPr>
        <w:pStyle w:val="ART"/>
      </w:pPr>
      <w:r>
        <w:t xml:space="preserve">ACTION </w:t>
      </w:r>
      <w:r w:rsidR="006C40F3">
        <w:t>SUBMITTALS</w:t>
      </w:r>
    </w:p>
    <w:p w:rsidR="006C40F3" w:rsidRDefault="006C40F3" w:rsidP="00752524">
      <w:pPr>
        <w:pStyle w:val="PR1"/>
      </w:pPr>
      <w:r>
        <w:t>Product Data:</w:t>
      </w:r>
      <w:r w:rsidR="001C5433">
        <w:t xml:space="preserve"> </w:t>
      </w:r>
      <w:r>
        <w:t>For each type of product indicated.</w:t>
      </w:r>
    </w:p>
    <w:p w:rsidR="00FD7D9D" w:rsidRPr="0065577E" w:rsidRDefault="00FD7D9D" w:rsidP="00752524">
      <w:pPr>
        <w:pStyle w:val="CMT"/>
      </w:pPr>
      <w:r w:rsidRPr="0065577E">
        <w:t>Include below for LEED projects</w:t>
      </w:r>
    </w:p>
    <w:p w:rsidR="006C40F3" w:rsidRPr="00161B66" w:rsidRDefault="006C40F3" w:rsidP="00752524">
      <w:pPr>
        <w:pStyle w:val="PR1"/>
      </w:pPr>
      <w:r w:rsidRPr="00161B66">
        <w:t>LEED Submittals:</w:t>
      </w:r>
    </w:p>
    <w:p w:rsidR="006C40F3" w:rsidRPr="0065577E" w:rsidRDefault="006C40F3" w:rsidP="00752524">
      <w:pPr>
        <w:pStyle w:val="CMT"/>
      </w:pPr>
      <w:r w:rsidRPr="0065577E">
        <w:t>"Product Data for Credit IEQ 4.2" Subparagraph below applies to LEED-NC, LEED-CI, and LEED-CS; coordinate with requirements selected in Part 2 for paints and coatings.</w:t>
      </w:r>
    </w:p>
    <w:p w:rsidR="006C40F3" w:rsidRPr="00161B66" w:rsidRDefault="006C40F3" w:rsidP="00752524">
      <w:pPr>
        <w:pStyle w:val="PR2"/>
      </w:pPr>
      <w:r w:rsidRPr="00161B66">
        <w:t>Product Data for Credit IEQ 4.2:</w:t>
      </w:r>
      <w:r w:rsidR="001C5433" w:rsidRPr="00161B66">
        <w:t xml:space="preserve"> </w:t>
      </w:r>
      <w:r w:rsidRPr="00161B66">
        <w:t>For priming and sealing coatings, documentation including printed statement of VOC content.</w:t>
      </w:r>
    </w:p>
    <w:p w:rsidR="006C40F3" w:rsidRDefault="006C40F3" w:rsidP="00752524">
      <w:pPr>
        <w:pStyle w:val="ART"/>
      </w:pPr>
      <w:r>
        <w:t>INFORMATIONAL SUBMITTALS</w:t>
      </w:r>
    </w:p>
    <w:p w:rsidR="006C40F3" w:rsidRDefault="006C40F3" w:rsidP="00752524">
      <w:pPr>
        <w:pStyle w:val="PR1"/>
      </w:pPr>
      <w:r>
        <w:t>Product Certificates:</w:t>
      </w:r>
      <w:r w:rsidR="001C5433">
        <w:t xml:space="preserve"> </w:t>
      </w:r>
      <w:r>
        <w:t>Signed by manufacturers of underlayment and floor-covering systems certifying that products are compatible.</w:t>
      </w:r>
    </w:p>
    <w:p w:rsidR="006C40F3" w:rsidRDefault="006C40F3" w:rsidP="00752524">
      <w:pPr>
        <w:pStyle w:val="ART"/>
      </w:pPr>
      <w:r>
        <w:lastRenderedPageBreak/>
        <w:t>QUALITY ASSURANCE</w:t>
      </w:r>
    </w:p>
    <w:p w:rsidR="006C40F3" w:rsidRDefault="006C40F3" w:rsidP="00752524">
      <w:pPr>
        <w:pStyle w:val="PR1"/>
      </w:pPr>
      <w:r>
        <w:t>Product Compatibility:</w:t>
      </w:r>
      <w:r w:rsidR="001C5433">
        <w:t xml:space="preserve"> </w:t>
      </w:r>
      <w:r>
        <w:t>Manufacturers of underlayment and floor-covering systems certify in writing that products are compatible.</w:t>
      </w:r>
    </w:p>
    <w:p w:rsidR="006C40F3" w:rsidRDefault="006C40F3" w:rsidP="00752524">
      <w:pPr>
        <w:pStyle w:val="ART"/>
      </w:pPr>
      <w:r>
        <w:t>DELIVERY, STORAGE, AND HANDLING</w:t>
      </w:r>
    </w:p>
    <w:p w:rsidR="006C40F3" w:rsidRDefault="006C40F3" w:rsidP="00752524">
      <w:pPr>
        <w:pStyle w:val="PR1"/>
      </w:pPr>
      <w:r>
        <w:t>Store materials to comply with manufacturer's written instructions to prevent deterioration from moisture or other detrimental effects.</w:t>
      </w:r>
    </w:p>
    <w:p w:rsidR="006C40F3" w:rsidRDefault="006C40F3" w:rsidP="00752524">
      <w:pPr>
        <w:pStyle w:val="ART"/>
      </w:pPr>
      <w:r>
        <w:t>PROJECT CONDITIONS</w:t>
      </w:r>
    </w:p>
    <w:p w:rsidR="006C40F3" w:rsidRDefault="006C40F3" w:rsidP="00752524">
      <w:pPr>
        <w:pStyle w:val="PR1"/>
      </w:pPr>
      <w:r>
        <w:t>Environmental Limitations:</w:t>
      </w:r>
      <w:r w:rsidR="001C5433">
        <w:t xml:space="preserve"> </w:t>
      </w:r>
      <w:r>
        <w:t>Comply with manufacturer's written instructions for substrate temperature, ventilation, ambient temperature and humidity, and other conditions affecting underlayment performance.</w:t>
      </w:r>
    </w:p>
    <w:p w:rsidR="006C40F3" w:rsidRPr="00336D7D" w:rsidRDefault="006C40F3" w:rsidP="00752524">
      <w:pPr>
        <w:pStyle w:val="PR2"/>
        <w:rPr>
          <w:color w:val="000000" w:themeColor="text1"/>
        </w:rPr>
      </w:pPr>
      <w:r w:rsidRPr="00336D7D">
        <w:rPr>
          <w:color w:val="000000" w:themeColor="text1"/>
        </w:rPr>
        <w:t xml:space="preserve">Place hydraulic-cement-based underlayments only when ambient temperature and temperature of substrates are between </w:t>
      </w:r>
      <w:r w:rsidRPr="00336D7D">
        <w:rPr>
          <w:rStyle w:val="IP"/>
          <w:color w:val="000000" w:themeColor="text1"/>
        </w:rPr>
        <w:t>50 and 80 deg F</w:t>
      </w:r>
      <w:r w:rsidRPr="00336D7D">
        <w:rPr>
          <w:color w:val="000000" w:themeColor="text1"/>
        </w:rPr>
        <w:t>.</w:t>
      </w:r>
    </w:p>
    <w:p w:rsidR="006C40F3" w:rsidRDefault="006C40F3" w:rsidP="00752524">
      <w:pPr>
        <w:pStyle w:val="ART"/>
      </w:pPr>
      <w:r>
        <w:t>COORDINATION</w:t>
      </w:r>
    </w:p>
    <w:p w:rsidR="006C40F3" w:rsidRDefault="006C40F3" w:rsidP="00752524">
      <w:pPr>
        <w:pStyle w:val="PR1"/>
      </w:pPr>
      <w:r>
        <w:t>Coordinate application of underlayment with requirements of floor-covering products and adhesives, to ensure compatibility of products.</w:t>
      </w:r>
    </w:p>
    <w:p w:rsidR="006C40F3" w:rsidRDefault="006C40F3" w:rsidP="00752524">
      <w:pPr>
        <w:pStyle w:val="PRT"/>
      </w:pPr>
      <w:bookmarkStart w:id="6" w:name="_Toc424806590"/>
      <w:r>
        <w:t>PRODUCTS</w:t>
      </w:r>
      <w:bookmarkEnd w:id="6"/>
    </w:p>
    <w:p w:rsidR="006C40F3" w:rsidRDefault="00A540AE" w:rsidP="00752524">
      <w:pPr>
        <w:pStyle w:val="ART"/>
      </w:pPr>
      <w:r>
        <w:t>SELF-LEVELING</w:t>
      </w:r>
      <w:r w:rsidR="006C40F3">
        <w:t xml:space="preserve"> UNDERLAYMENTS</w:t>
      </w:r>
    </w:p>
    <w:p w:rsidR="00161B66" w:rsidRDefault="00161B66" w:rsidP="00752524">
      <w:pPr>
        <w:pStyle w:val="PR1"/>
      </w:pPr>
      <w:r>
        <w:t xml:space="preserve">Underlayment: Hydraulic-cement-based, polymer-modified, self-leveling </w:t>
      </w:r>
      <w:r w:rsidRPr="00353AD3">
        <w:t>product that can be applied at a minimum thickness of 1/4 inch up to 1-1/2 inch over large areas neat, and up to 4 inches with the addition of proper aggregate and can be featheredged to match existing floor elevations.</w:t>
      </w:r>
    </w:p>
    <w:p w:rsidR="00C27B58" w:rsidRPr="00C27B58" w:rsidRDefault="00161B66" w:rsidP="00752524">
      <w:pPr>
        <w:pStyle w:val="PR2"/>
      </w:pPr>
      <w:bookmarkStart w:id="7" w:name="ptBookmark1250"/>
      <w:r>
        <w:t xml:space="preserve">Products:  </w:t>
      </w:r>
      <w:r w:rsidR="00C27B58" w:rsidRPr="00C27B58">
        <w:t>Subject to compliance with requirements, provide one of the following:</w:t>
      </w:r>
    </w:p>
    <w:p w:rsidR="00C27B58" w:rsidRPr="00F15C26" w:rsidRDefault="00161B66" w:rsidP="00752524">
      <w:pPr>
        <w:pStyle w:val="PR3"/>
      </w:pPr>
      <w:r>
        <w:t>Ardex Engineered Cements</w:t>
      </w:r>
      <w:r w:rsidR="00C27B58" w:rsidRPr="00F15C26">
        <w:t>; Ardex K-15.</w:t>
      </w:r>
    </w:p>
    <w:p w:rsidR="00C27B58" w:rsidRPr="005D08E0" w:rsidRDefault="00161B66" w:rsidP="00752524">
      <w:pPr>
        <w:pStyle w:val="PR3"/>
      </w:pPr>
      <w:r>
        <w:t>Dayton Superior</w:t>
      </w:r>
      <w:r w:rsidR="00C27B58" w:rsidRPr="005D08E0">
        <w:t>;</w:t>
      </w:r>
      <w:r>
        <w:t xml:space="preserve"> </w:t>
      </w:r>
      <w:r w:rsidR="00C27B58" w:rsidRPr="005D08E0">
        <w:t>LeveLayer.</w:t>
      </w:r>
    </w:p>
    <w:p w:rsidR="00C27B58" w:rsidRPr="005D08E0" w:rsidRDefault="00161B66" w:rsidP="00752524">
      <w:pPr>
        <w:pStyle w:val="PR3"/>
      </w:pPr>
      <w:r>
        <w:t>Euclid Chemical Company</w:t>
      </w:r>
      <w:r w:rsidR="00C27B58" w:rsidRPr="005D08E0">
        <w:t>;</w:t>
      </w:r>
      <w:r>
        <w:t xml:space="preserve"> </w:t>
      </w:r>
      <w:r w:rsidR="00C27B58" w:rsidRPr="005D08E0">
        <w:t>Super Flo-Top.</w:t>
      </w:r>
    </w:p>
    <w:p w:rsidR="00C27B58" w:rsidRPr="007D7FD7" w:rsidRDefault="00161B66" w:rsidP="00752524">
      <w:pPr>
        <w:pStyle w:val="PR3"/>
      </w:pPr>
      <w:r>
        <w:t>Maxxon Corporation</w:t>
      </w:r>
      <w:r w:rsidR="00C27B58" w:rsidRPr="00F15C26">
        <w:t>; Level-Right.</w:t>
      </w:r>
    </w:p>
    <w:bookmarkEnd w:id="7"/>
    <w:p w:rsidR="006C40F3" w:rsidRDefault="006C40F3" w:rsidP="00752524">
      <w:pPr>
        <w:pStyle w:val="PR2"/>
      </w:pPr>
      <w:r>
        <w:t>Cement Binder:</w:t>
      </w:r>
      <w:r w:rsidR="001C5433">
        <w:t xml:space="preserve"> </w:t>
      </w:r>
      <w:r>
        <w:t>ASTM C 150, portland cement, or hydraulic or blended hydraulic cement as defined by ASTM C 219.</w:t>
      </w:r>
    </w:p>
    <w:p w:rsidR="006C40F3" w:rsidRDefault="006C40F3" w:rsidP="00752524">
      <w:pPr>
        <w:pStyle w:val="PR2"/>
      </w:pPr>
      <w:r w:rsidRPr="00973E30">
        <w:rPr>
          <w:color w:val="000000" w:themeColor="text1"/>
        </w:rPr>
        <w:t>Compressive Strength:</w:t>
      </w:r>
      <w:r w:rsidR="001C5433" w:rsidRPr="00973E30">
        <w:rPr>
          <w:color w:val="000000" w:themeColor="text1"/>
        </w:rPr>
        <w:t xml:space="preserve"> </w:t>
      </w:r>
      <w:r w:rsidRPr="00973E30">
        <w:rPr>
          <w:color w:val="000000" w:themeColor="text1"/>
        </w:rPr>
        <w:t xml:space="preserve">Not less than </w:t>
      </w:r>
      <w:r w:rsidRPr="00973E30">
        <w:rPr>
          <w:rStyle w:val="IP"/>
          <w:color w:val="000000" w:themeColor="text1"/>
        </w:rPr>
        <w:t>4000 psi</w:t>
      </w:r>
      <w:r w:rsidRPr="00973E30">
        <w:rPr>
          <w:color w:val="000000" w:themeColor="text1"/>
        </w:rPr>
        <w:t xml:space="preserve"> at 28 days when</w:t>
      </w:r>
      <w:r>
        <w:t xml:space="preserve"> tested according to ASTM C 109.</w:t>
      </w:r>
    </w:p>
    <w:p w:rsidR="00963C95" w:rsidRDefault="00963C95" w:rsidP="00752524">
      <w:pPr>
        <w:pStyle w:val="PR1"/>
      </w:pPr>
      <w:r>
        <w:t>Primer: Product of underlayment manufacturer recommended in writing for substrate, conditions, and application indicated.</w:t>
      </w:r>
    </w:p>
    <w:p w:rsidR="00963C95" w:rsidRPr="00C27B58" w:rsidRDefault="00161B66" w:rsidP="00752524">
      <w:pPr>
        <w:pStyle w:val="PR2"/>
      </w:pPr>
      <w:r>
        <w:t xml:space="preserve">Products:  </w:t>
      </w:r>
      <w:r w:rsidR="00963C95" w:rsidRPr="00C27B58">
        <w:t>Subject to compliance with requirements, provide one of the following:</w:t>
      </w:r>
    </w:p>
    <w:p w:rsidR="00963C95" w:rsidRPr="00F15C26" w:rsidRDefault="00161B66" w:rsidP="00752524">
      <w:pPr>
        <w:pStyle w:val="PR3"/>
      </w:pPr>
      <w:r>
        <w:t>Ardex Engineered Cements</w:t>
      </w:r>
      <w:r w:rsidR="00963C95" w:rsidRPr="00F15C26">
        <w:t xml:space="preserve">; Ardex </w:t>
      </w:r>
      <w:r w:rsidR="00963C95">
        <w:t>P 51 Primer, Ardex P 82 Ultra Prime</w:t>
      </w:r>
      <w:r w:rsidR="00963C95" w:rsidRPr="00F15C26">
        <w:t>.</w:t>
      </w:r>
    </w:p>
    <w:p w:rsidR="00963C95" w:rsidRPr="005D08E0" w:rsidRDefault="00161B66" w:rsidP="00752524">
      <w:pPr>
        <w:pStyle w:val="PR3"/>
      </w:pPr>
      <w:r>
        <w:t>Dayton Superior</w:t>
      </w:r>
      <w:r w:rsidR="00963C95" w:rsidRPr="005D08E0">
        <w:t>;</w:t>
      </w:r>
      <w:r>
        <w:t xml:space="preserve"> </w:t>
      </w:r>
      <w:r w:rsidR="00963C95">
        <w:t>J42, J42RTU</w:t>
      </w:r>
      <w:r w:rsidR="00963C95" w:rsidRPr="005D08E0">
        <w:t>.</w:t>
      </w:r>
    </w:p>
    <w:p w:rsidR="00963C95" w:rsidRPr="005D08E0" w:rsidRDefault="00161B66" w:rsidP="00752524">
      <w:pPr>
        <w:pStyle w:val="PR3"/>
      </w:pPr>
      <w:r>
        <w:lastRenderedPageBreak/>
        <w:t>Euclid Chemical Company</w:t>
      </w:r>
      <w:r w:rsidR="00963C95" w:rsidRPr="005D08E0">
        <w:t>;</w:t>
      </w:r>
      <w:r>
        <w:t xml:space="preserve"> </w:t>
      </w:r>
      <w:r w:rsidR="00963C95">
        <w:t>Tammsweld</w:t>
      </w:r>
      <w:r w:rsidR="00963C95" w:rsidRPr="005D08E0">
        <w:t>.</w:t>
      </w:r>
    </w:p>
    <w:p w:rsidR="00963C95" w:rsidRPr="007D7FD7" w:rsidRDefault="00161B66" w:rsidP="00752524">
      <w:pPr>
        <w:pStyle w:val="PR3"/>
      </w:pPr>
      <w:r>
        <w:t>Maxxon Corporation</w:t>
      </w:r>
      <w:r w:rsidR="00963C95" w:rsidRPr="00F15C26">
        <w:t xml:space="preserve">; </w:t>
      </w:r>
      <w:r w:rsidR="00963C95">
        <w:t>Maxxon Floor Primer</w:t>
      </w:r>
      <w:r w:rsidR="00963C95" w:rsidRPr="00F15C26">
        <w:t>.</w:t>
      </w:r>
    </w:p>
    <w:p w:rsidR="00963C95" w:rsidRPr="00973E30" w:rsidRDefault="00963C95" w:rsidP="00752524">
      <w:pPr>
        <w:pStyle w:val="PR2"/>
      </w:pPr>
      <w:r w:rsidRPr="00973E30">
        <w:t>Primer shall have a VOC content of 200 g/L or less when calculated according to 40 CFR 59, Subpart D.</w:t>
      </w:r>
    </w:p>
    <w:p w:rsidR="00963C95" w:rsidRDefault="00963C95" w:rsidP="00752524">
      <w:pPr>
        <w:pStyle w:val="ART"/>
      </w:pPr>
      <w:r>
        <w:t xml:space="preserve">SLOPED-FLOOR </w:t>
      </w:r>
      <w:r w:rsidR="00A540AE">
        <w:t xml:space="preserve">TROWELABLE </w:t>
      </w:r>
      <w:r>
        <w:t>UNDERLAYMENTS</w:t>
      </w:r>
    </w:p>
    <w:p w:rsidR="00963C95" w:rsidRPr="00973E30" w:rsidRDefault="00963C95" w:rsidP="00752524">
      <w:pPr>
        <w:pStyle w:val="PR1"/>
        <w:rPr>
          <w:color w:val="000000" w:themeColor="text1"/>
        </w:rPr>
      </w:pPr>
      <w:r w:rsidRPr="005C208B">
        <w:t xml:space="preserve">Sloped-Floor Underlayment: </w:t>
      </w:r>
      <w:r>
        <w:t xml:space="preserve">Trowelable, </w:t>
      </w:r>
      <w:r w:rsidRPr="005C208B">
        <w:t xml:space="preserve">cement-based, polymer-modified, </w:t>
      </w:r>
      <w:r w:rsidRPr="00973E30">
        <w:rPr>
          <w:color w:val="000000" w:themeColor="text1"/>
        </w:rPr>
        <w:t xml:space="preserve">repair mortar that can be applied in minimum uniform thickness of </w:t>
      </w:r>
      <w:r w:rsidRPr="00973E30">
        <w:rPr>
          <w:rStyle w:val="IP"/>
          <w:color w:val="000000" w:themeColor="text1"/>
        </w:rPr>
        <w:t>1/2 inch</w:t>
      </w:r>
      <w:r w:rsidRPr="00973E30">
        <w:rPr>
          <w:color w:val="000000" w:themeColor="text1"/>
        </w:rPr>
        <w:t>.</w:t>
      </w:r>
    </w:p>
    <w:p w:rsidR="00963C95" w:rsidRPr="005C208B" w:rsidRDefault="00161B66" w:rsidP="00752524">
      <w:pPr>
        <w:pStyle w:val="PR2"/>
      </w:pPr>
      <w:r>
        <w:t xml:space="preserve">Products:  </w:t>
      </w:r>
      <w:r w:rsidR="00963C95" w:rsidRPr="005C208B">
        <w:t>Subject to compliance with requirements, provide one of the following:</w:t>
      </w:r>
    </w:p>
    <w:p w:rsidR="00963C95" w:rsidRPr="005C208B" w:rsidRDefault="00161B66" w:rsidP="00752524">
      <w:pPr>
        <w:pStyle w:val="PR3"/>
      </w:pPr>
      <w:r>
        <w:t>Ardex Engineered Cements</w:t>
      </w:r>
      <w:r w:rsidR="00963C95" w:rsidRPr="005C208B">
        <w:t>; Ardex TRM.</w:t>
      </w:r>
    </w:p>
    <w:p w:rsidR="00963C95" w:rsidRPr="005C208B" w:rsidRDefault="00161B66" w:rsidP="00752524">
      <w:pPr>
        <w:pStyle w:val="PR3"/>
      </w:pPr>
      <w:r>
        <w:t>Dayton Superior</w:t>
      </w:r>
      <w:r w:rsidR="00963C95" w:rsidRPr="005C208B">
        <w:t>;</w:t>
      </w:r>
      <w:r>
        <w:t xml:space="preserve"> </w:t>
      </w:r>
      <w:r w:rsidR="00963C95" w:rsidRPr="005C208B">
        <w:t>Polyfast FS.</w:t>
      </w:r>
    </w:p>
    <w:p w:rsidR="00963C95" w:rsidRPr="005C208B" w:rsidRDefault="00161B66" w:rsidP="00752524">
      <w:pPr>
        <w:pStyle w:val="PR3"/>
      </w:pPr>
      <w:r>
        <w:t>Euclid Chemical Company</w:t>
      </w:r>
      <w:r w:rsidR="00963C95" w:rsidRPr="005C208B">
        <w:t>;</w:t>
      </w:r>
      <w:r>
        <w:t xml:space="preserve"> </w:t>
      </w:r>
      <w:r w:rsidR="00963C95" w:rsidRPr="005C208B">
        <w:t>Concrete-Top Supreme.</w:t>
      </w:r>
    </w:p>
    <w:p w:rsidR="00963C95" w:rsidRDefault="00963C95" w:rsidP="00752524">
      <w:pPr>
        <w:pStyle w:val="PR2"/>
      </w:pPr>
      <w:r>
        <w:t>Cement Binder: ASTM C 150, portland cement, or hydraulic or blended hydraulic cement as defined by ASTM C 219.</w:t>
      </w:r>
    </w:p>
    <w:p w:rsidR="00963C95" w:rsidRDefault="00963C95" w:rsidP="00752524">
      <w:pPr>
        <w:pStyle w:val="PR2"/>
      </w:pPr>
      <w:r w:rsidRPr="00973E30">
        <w:rPr>
          <w:color w:val="000000" w:themeColor="text1"/>
        </w:rPr>
        <w:t xml:space="preserve">Compressive Strength: Not less than </w:t>
      </w:r>
      <w:r w:rsidRPr="00973E30">
        <w:rPr>
          <w:rStyle w:val="IP"/>
          <w:color w:val="000000" w:themeColor="text1"/>
        </w:rPr>
        <w:t>9000 psi</w:t>
      </w:r>
      <w:r w:rsidRPr="00973E30">
        <w:rPr>
          <w:color w:val="000000" w:themeColor="text1"/>
        </w:rPr>
        <w:t xml:space="preserve"> at 28 days when</w:t>
      </w:r>
      <w:r>
        <w:t xml:space="preserve"> tested according to ASTM C 109.</w:t>
      </w:r>
    </w:p>
    <w:p w:rsidR="00963C95" w:rsidRDefault="00963C95" w:rsidP="00752524">
      <w:pPr>
        <w:pStyle w:val="PR1"/>
      </w:pPr>
      <w:r>
        <w:t>Primer: Product of sloped-floor underlayment manufacturer recommended in writing for substrate, conditions, and application indicated.</w:t>
      </w:r>
    </w:p>
    <w:p w:rsidR="00963C95" w:rsidRPr="00C27B58" w:rsidRDefault="00161B66" w:rsidP="00752524">
      <w:pPr>
        <w:pStyle w:val="PR2"/>
      </w:pPr>
      <w:r>
        <w:t xml:space="preserve">Products:  </w:t>
      </w:r>
      <w:r w:rsidR="00963C95" w:rsidRPr="00C27B58">
        <w:t>Subject to compliance with requirements, provide one of the following:</w:t>
      </w:r>
    </w:p>
    <w:p w:rsidR="00963C95" w:rsidRPr="00F15C26" w:rsidRDefault="00161B66" w:rsidP="00752524">
      <w:pPr>
        <w:pStyle w:val="PR3"/>
      </w:pPr>
      <w:r>
        <w:t>Ardex Engineered Cements</w:t>
      </w:r>
      <w:r w:rsidR="00963C95" w:rsidRPr="00F15C26">
        <w:t xml:space="preserve">; Ardex </w:t>
      </w:r>
      <w:r w:rsidR="00963C95">
        <w:t>BACA, Ardex P 71</w:t>
      </w:r>
      <w:r w:rsidR="00963C95" w:rsidRPr="00F15C26">
        <w:t>.</w:t>
      </w:r>
    </w:p>
    <w:p w:rsidR="00963C95" w:rsidRDefault="00161B66" w:rsidP="00752524">
      <w:pPr>
        <w:pStyle w:val="PR3"/>
      </w:pPr>
      <w:r>
        <w:t>Euclid Chemical Company</w:t>
      </w:r>
      <w:r w:rsidR="00963C95" w:rsidRPr="005D08E0">
        <w:t>;</w:t>
      </w:r>
      <w:r>
        <w:t xml:space="preserve"> </w:t>
      </w:r>
      <w:r w:rsidR="00963C95">
        <w:t>Duralprep AC</w:t>
      </w:r>
      <w:r w:rsidR="00963C95" w:rsidRPr="005D08E0">
        <w:t>.</w:t>
      </w:r>
    </w:p>
    <w:p w:rsidR="00963C95" w:rsidRPr="005D08E0" w:rsidRDefault="00963C95" w:rsidP="00752524">
      <w:pPr>
        <w:pStyle w:val="PR3"/>
      </w:pPr>
      <w:r>
        <w:t xml:space="preserve">Saturated Surface Dry (SSD) </w:t>
      </w:r>
      <w:r w:rsidR="00A540AE">
        <w:t xml:space="preserve">existing </w:t>
      </w:r>
      <w:r>
        <w:t xml:space="preserve">concrete surface </w:t>
      </w:r>
      <w:r w:rsidR="00A540AE">
        <w:t>with</w:t>
      </w:r>
      <w:r>
        <w:t xml:space="preserve"> a scrub coat of sloped-floor underlayment.</w:t>
      </w:r>
    </w:p>
    <w:p w:rsidR="00963C95" w:rsidRPr="00973E30" w:rsidRDefault="00963C95" w:rsidP="00752524">
      <w:pPr>
        <w:pStyle w:val="PR2"/>
      </w:pPr>
      <w:r w:rsidRPr="00973E30">
        <w:t>Primer shall have a VOC content of 200 g/L or less when calculated according to 40 CFR 59, Subpart D.</w:t>
      </w:r>
    </w:p>
    <w:p w:rsidR="00963C95" w:rsidRDefault="00963C95" w:rsidP="00752524">
      <w:pPr>
        <w:pStyle w:val="ART"/>
      </w:pPr>
      <w:r>
        <w:t>MISCELLANEOUS MATERIALS</w:t>
      </w:r>
    </w:p>
    <w:p w:rsidR="006C40F3" w:rsidRPr="00973E30" w:rsidRDefault="006C40F3" w:rsidP="00752524">
      <w:pPr>
        <w:pStyle w:val="PR1"/>
        <w:rPr>
          <w:color w:val="000000" w:themeColor="text1"/>
        </w:rPr>
      </w:pPr>
      <w:r w:rsidRPr="00973E30">
        <w:rPr>
          <w:color w:val="000000" w:themeColor="text1"/>
        </w:rPr>
        <w:t>Aggregate:</w:t>
      </w:r>
      <w:r w:rsidR="001C5433" w:rsidRPr="00973E30">
        <w:rPr>
          <w:color w:val="000000" w:themeColor="text1"/>
        </w:rPr>
        <w:t xml:space="preserve"> </w:t>
      </w:r>
      <w:r w:rsidRPr="00973E30">
        <w:rPr>
          <w:color w:val="000000" w:themeColor="text1"/>
        </w:rPr>
        <w:t xml:space="preserve">Well-graded, washed gravel, </w:t>
      </w:r>
      <w:r w:rsidRPr="00973E30">
        <w:rPr>
          <w:rStyle w:val="IP"/>
          <w:color w:val="000000" w:themeColor="text1"/>
        </w:rPr>
        <w:t>1/8 to 1/4 inch</w:t>
      </w:r>
      <w:r w:rsidRPr="00973E30">
        <w:rPr>
          <w:color w:val="000000" w:themeColor="text1"/>
        </w:rPr>
        <w:t>; or coarse sand as recommended by underlayment manufacturer.</w:t>
      </w:r>
    </w:p>
    <w:p w:rsidR="006C40F3" w:rsidRPr="00973E30" w:rsidRDefault="006C40F3" w:rsidP="00752524">
      <w:pPr>
        <w:pStyle w:val="PR2"/>
        <w:rPr>
          <w:color w:val="000000" w:themeColor="text1"/>
        </w:rPr>
      </w:pPr>
      <w:r w:rsidRPr="00973E30">
        <w:rPr>
          <w:color w:val="000000" w:themeColor="text1"/>
        </w:rPr>
        <w:t>Provide aggregate when recommended in writing by underlayment manufacturer for underlayment thickness required.</w:t>
      </w:r>
    </w:p>
    <w:p w:rsidR="006C40F3" w:rsidRPr="00973E30" w:rsidRDefault="006C40F3" w:rsidP="00752524">
      <w:pPr>
        <w:pStyle w:val="PR1"/>
        <w:rPr>
          <w:color w:val="000000" w:themeColor="text1"/>
        </w:rPr>
      </w:pPr>
      <w:r w:rsidRPr="00973E30">
        <w:rPr>
          <w:color w:val="000000" w:themeColor="text1"/>
        </w:rPr>
        <w:t>Water:</w:t>
      </w:r>
      <w:r w:rsidR="001C5433" w:rsidRPr="00973E30">
        <w:rPr>
          <w:color w:val="000000" w:themeColor="text1"/>
        </w:rPr>
        <w:t xml:space="preserve"> </w:t>
      </w:r>
      <w:r w:rsidRPr="00973E30">
        <w:rPr>
          <w:color w:val="000000" w:themeColor="text1"/>
        </w:rPr>
        <w:t xml:space="preserve">Potable and at a temperature of not more than </w:t>
      </w:r>
      <w:r w:rsidRPr="00973E30">
        <w:rPr>
          <w:rStyle w:val="IP"/>
          <w:color w:val="000000" w:themeColor="text1"/>
        </w:rPr>
        <w:t>70 deg F</w:t>
      </w:r>
      <w:r w:rsidRPr="00973E30">
        <w:rPr>
          <w:color w:val="000000" w:themeColor="text1"/>
        </w:rPr>
        <w:t>.</w:t>
      </w:r>
    </w:p>
    <w:p w:rsidR="006C40F3" w:rsidRDefault="006C40F3" w:rsidP="00752524">
      <w:pPr>
        <w:pStyle w:val="PRT"/>
      </w:pPr>
      <w:bookmarkStart w:id="8" w:name="_Toc424806591"/>
      <w:r>
        <w:t>EXECUTION</w:t>
      </w:r>
      <w:bookmarkEnd w:id="8"/>
    </w:p>
    <w:p w:rsidR="006C40F3" w:rsidRDefault="006C40F3" w:rsidP="00752524">
      <w:pPr>
        <w:pStyle w:val="ART"/>
      </w:pPr>
      <w:r>
        <w:t>EXAMINATION</w:t>
      </w:r>
    </w:p>
    <w:p w:rsidR="006C40F3" w:rsidRDefault="006C40F3" w:rsidP="00752524">
      <w:pPr>
        <w:pStyle w:val="PR1"/>
      </w:pPr>
      <w:r>
        <w:t>Examine substrates, with Installer present, for conditions affecting performance.</w:t>
      </w:r>
    </w:p>
    <w:p w:rsidR="006C40F3" w:rsidRDefault="006C40F3" w:rsidP="00752524">
      <w:pPr>
        <w:pStyle w:val="PR2"/>
      </w:pPr>
      <w:r>
        <w:t>Proceed with application only after unsatisfactory conditions have been corrected.</w:t>
      </w:r>
    </w:p>
    <w:p w:rsidR="006C40F3" w:rsidRDefault="006C40F3" w:rsidP="00752524">
      <w:pPr>
        <w:pStyle w:val="ART"/>
      </w:pPr>
      <w:r>
        <w:t>PREPARATION</w:t>
      </w:r>
    </w:p>
    <w:p w:rsidR="006C40F3" w:rsidRDefault="006C40F3" w:rsidP="00752524">
      <w:pPr>
        <w:pStyle w:val="PR1"/>
      </w:pPr>
      <w:r>
        <w:t>General:</w:t>
      </w:r>
      <w:r w:rsidR="001C5433">
        <w:t xml:space="preserve"> </w:t>
      </w:r>
      <w:r>
        <w:t>Prepare and clean substrate according to manufacturer's written instructions.</w:t>
      </w:r>
    </w:p>
    <w:p w:rsidR="006C40F3" w:rsidRDefault="006C40F3" w:rsidP="00752524">
      <w:pPr>
        <w:pStyle w:val="PR2"/>
      </w:pPr>
      <w:r>
        <w:lastRenderedPageBreak/>
        <w:t>Treat nonmoving substrate cracks according to manufacturer's written instructions to prevent cracks from telegraphing (reflecting) through underlayment.</w:t>
      </w:r>
    </w:p>
    <w:p w:rsidR="006C40F3" w:rsidRDefault="006C40F3" w:rsidP="00752524">
      <w:pPr>
        <w:pStyle w:val="PR2"/>
      </w:pPr>
      <w:r>
        <w:t xml:space="preserve">Fill substrate voids to prevent </w:t>
      </w:r>
      <w:r w:rsidR="00A540AE">
        <w:t xml:space="preserve">self-leveling </w:t>
      </w:r>
      <w:r>
        <w:t>underlayment from leaking.</w:t>
      </w:r>
    </w:p>
    <w:p w:rsidR="00336D7D" w:rsidRPr="0065577E" w:rsidRDefault="00336D7D" w:rsidP="00752524">
      <w:pPr>
        <w:pStyle w:val="CMT"/>
      </w:pPr>
      <w:r w:rsidRPr="0065577E">
        <w:t>Delete substrate materials that do not apply to project.</w:t>
      </w:r>
    </w:p>
    <w:p w:rsidR="006C40F3" w:rsidRDefault="006C40F3" w:rsidP="00752524">
      <w:pPr>
        <w:pStyle w:val="PR1"/>
      </w:pPr>
      <w:r>
        <w:t>Concrete Substrates:</w:t>
      </w:r>
      <w:r w:rsidR="001C5433">
        <w:t xml:space="preserve"> </w:t>
      </w:r>
      <w:r>
        <w:t>Mechanically remove, according to manufacturer's written instructions, laitance, glaze, efflorescence, curing compounds, form-release agents, dust, dirt, grease, oil, and other contaminants that might impair underlayment bond.</w:t>
      </w:r>
    </w:p>
    <w:p w:rsidR="00336D7D" w:rsidRPr="0065577E" w:rsidRDefault="00336D7D" w:rsidP="00752524">
      <w:pPr>
        <w:pStyle w:val="CMT"/>
      </w:pPr>
      <w:r w:rsidRPr="0065577E">
        <w:t>Include below for new slabs.</w:t>
      </w:r>
    </w:p>
    <w:p w:rsidR="006C40F3" w:rsidRPr="00973E30" w:rsidRDefault="006C40F3" w:rsidP="00752524">
      <w:pPr>
        <w:pStyle w:val="PR2"/>
        <w:rPr>
          <w:color w:val="000000" w:themeColor="text1"/>
        </w:rPr>
      </w:pPr>
      <w:r>
        <w:t>Moisture Testing:</w:t>
      </w:r>
      <w:r w:rsidR="001C5433">
        <w:t xml:space="preserve"> </w:t>
      </w:r>
      <w:r>
        <w:t xml:space="preserve">Perform anhydrous calcium chloride test, </w:t>
      </w:r>
      <w:r w:rsidRPr="00973E30">
        <w:rPr>
          <w:color w:val="000000" w:themeColor="text1"/>
        </w:rPr>
        <w:t>ASTM F 1869.</w:t>
      </w:r>
      <w:r w:rsidR="001C5433" w:rsidRPr="00973E30">
        <w:rPr>
          <w:color w:val="000000" w:themeColor="text1"/>
        </w:rPr>
        <w:t xml:space="preserve"> </w:t>
      </w:r>
      <w:r w:rsidRPr="00973E30">
        <w:rPr>
          <w:color w:val="000000" w:themeColor="text1"/>
        </w:rPr>
        <w:t xml:space="preserve">Proceed with installation only after substrates do not exceed a maximum moisture-vapor-emission rate of </w:t>
      </w:r>
      <w:r w:rsidRPr="00973E30">
        <w:rPr>
          <w:rStyle w:val="IP"/>
          <w:color w:val="000000" w:themeColor="text1"/>
        </w:rPr>
        <w:t>3 lb of water/1000 sq. ft.</w:t>
      </w:r>
      <w:r w:rsidRPr="00973E30">
        <w:rPr>
          <w:rStyle w:val="SI"/>
          <w:color w:val="000000" w:themeColor="text1"/>
        </w:rPr>
        <w:t xml:space="preserve"> </w:t>
      </w:r>
      <w:r w:rsidRPr="00973E30">
        <w:rPr>
          <w:color w:val="000000" w:themeColor="text1"/>
        </w:rPr>
        <w:t>in 24 hours.</w:t>
      </w:r>
    </w:p>
    <w:p w:rsidR="006C40F3" w:rsidRDefault="006C40F3" w:rsidP="00752524">
      <w:pPr>
        <w:pStyle w:val="PR1"/>
      </w:pPr>
      <w:r>
        <w:t>Wood Substrates:</w:t>
      </w:r>
      <w:r w:rsidR="001C5433">
        <w:t xml:space="preserve"> </w:t>
      </w:r>
      <w:r>
        <w:t>Mechanically fasten loose boards and panels to eliminate substrate movement and squeaks.</w:t>
      </w:r>
      <w:r w:rsidR="001C5433">
        <w:t xml:space="preserve"> </w:t>
      </w:r>
      <w:r>
        <w:t>Sand to remove coatings that might impair underlayment bond and remove sanding dust.</w:t>
      </w:r>
    </w:p>
    <w:p w:rsidR="006C40F3" w:rsidRDefault="006C40F3" w:rsidP="00752524">
      <w:pPr>
        <w:pStyle w:val="PR2"/>
      </w:pPr>
      <w:r>
        <w:t>Install underlayment reinforcement recommended in writing by manufacturer.</w:t>
      </w:r>
    </w:p>
    <w:p w:rsidR="006C40F3" w:rsidRDefault="006C40F3" w:rsidP="00752524">
      <w:pPr>
        <w:pStyle w:val="PR1"/>
      </w:pPr>
      <w:r>
        <w:t>Metal Substrates:</w:t>
      </w:r>
      <w:r w:rsidR="001C5433">
        <w:t xml:space="preserve"> </w:t>
      </w:r>
      <w:r>
        <w:t>Mechanically remove, according to manufacturer's written instructions, rust, foreign matter, and other contaminants that might impair underlayment bond.</w:t>
      </w:r>
      <w:r w:rsidR="001C5433">
        <w:t xml:space="preserve"> </w:t>
      </w:r>
      <w:r>
        <w:t>Apply corrosion-resistant coating compatible with underlayment if recommended in writing by underlayment manufacturer.</w:t>
      </w:r>
    </w:p>
    <w:p w:rsidR="006C40F3" w:rsidRDefault="006C40F3" w:rsidP="00752524">
      <w:pPr>
        <w:pStyle w:val="PR1"/>
      </w:pPr>
      <w:r>
        <w:t>Nonporous Substrates:</w:t>
      </w:r>
      <w:r w:rsidR="001C5433">
        <w:t xml:space="preserve"> </w:t>
      </w:r>
      <w:r>
        <w:t>For ceramic tile, quarry tile, and terrazzo substrates, remove waxes, sealants, and other contaminants that might impair underlayment bond, and prepare surfaces according to manufacturer's written instructions.</w:t>
      </w:r>
    </w:p>
    <w:p w:rsidR="006C40F3" w:rsidRDefault="006C40F3" w:rsidP="00752524">
      <w:pPr>
        <w:pStyle w:val="PR1"/>
      </w:pPr>
      <w:r>
        <w:t>Adhesion Tests:</w:t>
      </w:r>
      <w:r w:rsidR="001C5433">
        <w:t xml:space="preserve"> </w:t>
      </w:r>
      <w:r>
        <w:t>After substrate preparation, test substrate for adhesion with underlayment according to manufacturer's written instructions.</w:t>
      </w:r>
    </w:p>
    <w:p w:rsidR="006C40F3" w:rsidRDefault="006C40F3" w:rsidP="00752524">
      <w:pPr>
        <w:pStyle w:val="ART"/>
      </w:pPr>
      <w:r>
        <w:t>APPLICATION</w:t>
      </w:r>
    </w:p>
    <w:p w:rsidR="006C40F3" w:rsidRDefault="006C40F3" w:rsidP="00752524">
      <w:pPr>
        <w:pStyle w:val="PR1"/>
      </w:pPr>
      <w:r>
        <w:t>General:</w:t>
      </w:r>
      <w:r w:rsidR="001C5433">
        <w:t xml:space="preserve"> </w:t>
      </w:r>
      <w:r>
        <w:t>Mix and apply underlayment components according to manufacturer's written instructions.</w:t>
      </w:r>
    </w:p>
    <w:p w:rsidR="006C40F3" w:rsidRDefault="006C40F3" w:rsidP="00752524">
      <w:pPr>
        <w:pStyle w:val="PR2"/>
      </w:pPr>
      <w:r>
        <w:t>Close areas to traffic during underlayment application and for time period after application recommended in writing by manufacturer.</w:t>
      </w:r>
    </w:p>
    <w:p w:rsidR="006C40F3" w:rsidRDefault="006C40F3" w:rsidP="00752524">
      <w:pPr>
        <w:pStyle w:val="PR2"/>
      </w:pPr>
      <w:r>
        <w:t>Coordinate application of components to provide optimum underlayment-to-substrate and intercoat adhesion.</w:t>
      </w:r>
    </w:p>
    <w:p w:rsidR="006C40F3" w:rsidRDefault="006C40F3" w:rsidP="00752524">
      <w:pPr>
        <w:pStyle w:val="PR2"/>
      </w:pPr>
      <w:r>
        <w:t>At substrate expansion, isolation, and other moving joints, allow joint of same width to continue through underlayment.</w:t>
      </w:r>
    </w:p>
    <w:p w:rsidR="006C40F3" w:rsidRDefault="006C40F3" w:rsidP="00752524">
      <w:pPr>
        <w:pStyle w:val="PR1"/>
      </w:pPr>
      <w:r>
        <w:t>Apply primer over prepared substrate at manufacturer's recommended spreading rate.</w:t>
      </w:r>
    </w:p>
    <w:p w:rsidR="00963C95" w:rsidRDefault="00963C95" w:rsidP="00752524">
      <w:pPr>
        <w:pStyle w:val="PR2"/>
      </w:pPr>
      <w:r>
        <w:t>For Sloped-Floor Underlayments, provide either a Saturated Surface Dry (SSD) concrete face or primer as recommended in writing by the Sloped-Floor Underlayment Manufacturer.</w:t>
      </w:r>
    </w:p>
    <w:p w:rsidR="006C40F3" w:rsidRDefault="006C40F3" w:rsidP="00752524">
      <w:pPr>
        <w:pStyle w:val="PR1"/>
      </w:pPr>
      <w:r>
        <w:lastRenderedPageBreak/>
        <w:t>Apply underlayment to produce uniform, level surface.</w:t>
      </w:r>
    </w:p>
    <w:p w:rsidR="006C40F3" w:rsidRDefault="006C40F3" w:rsidP="00752524">
      <w:pPr>
        <w:pStyle w:val="PR2"/>
      </w:pPr>
      <w:r>
        <w:t>Apply a final layer without aggregate to product surface.</w:t>
      </w:r>
    </w:p>
    <w:p w:rsidR="006C40F3" w:rsidRDefault="006C40F3" w:rsidP="00752524">
      <w:pPr>
        <w:pStyle w:val="PR2"/>
      </w:pPr>
      <w:r>
        <w:t>Feather edges to match adjacent floor elevations.</w:t>
      </w:r>
    </w:p>
    <w:p w:rsidR="006C40F3" w:rsidRDefault="006C40F3" w:rsidP="00752524">
      <w:pPr>
        <w:pStyle w:val="PR1"/>
      </w:pPr>
      <w:r>
        <w:t>Cure underlayment according to manufacturer's written instructions.</w:t>
      </w:r>
      <w:r w:rsidR="001C5433">
        <w:t xml:space="preserve"> </w:t>
      </w:r>
      <w:r>
        <w:t>Prevent contamination during application and curing processes.</w:t>
      </w:r>
    </w:p>
    <w:p w:rsidR="006C40F3" w:rsidRDefault="006C40F3" w:rsidP="00752524">
      <w:pPr>
        <w:pStyle w:val="PR1"/>
      </w:pPr>
      <w:r>
        <w:t>Do not install floor coverings over underlayment until after time period recommended in writing by underlayment manufacturer.</w:t>
      </w:r>
    </w:p>
    <w:p w:rsidR="006C40F3" w:rsidRDefault="006C40F3" w:rsidP="00752524">
      <w:pPr>
        <w:pStyle w:val="PR1"/>
      </w:pPr>
      <w:r>
        <w:t>Remove and replace underlayment areas that evidence lack of bond with substrate, including areas that emit a "hollow" sound when tapped.</w:t>
      </w:r>
    </w:p>
    <w:p w:rsidR="006C40F3" w:rsidRDefault="006C40F3" w:rsidP="00752524">
      <w:pPr>
        <w:pStyle w:val="ART"/>
      </w:pPr>
      <w:r>
        <w:t>PROTECTION</w:t>
      </w:r>
    </w:p>
    <w:p w:rsidR="006C40F3" w:rsidRDefault="006C40F3" w:rsidP="00752524">
      <w:pPr>
        <w:pStyle w:val="PR1"/>
      </w:pPr>
      <w:r>
        <w:t>Protect underlayment from concentrated and rolling loads for remainder of construction period.</w:t>
      </w:r>
    </w:p>
    <w:p w:rsidR="0017288C" w:rsidRPr="0017288C" w:rsidRDefault="0017288C" w:rsidP="00752524">
      <w:pPr>
        <w:pStyle w:val="ART"/>
        <w:rPr>
          <w:caps w:val="0"/>
        </w:rPr>
      </w:pPr>
      <w:r w:rsidRPr="0017288C">
        <w:t>concrete washout</w:t>
      </w:r>
    </w:p>
    <w:p w:rsidR="0017288C" w:rsidRDefault="0017288C" w:rsidP="00752524">
      <w:pPr>
        <w:pStyle w:val="PR1"/>
      </w:pPr>
      <w:r>
        <w:t>Perform washout using proper disposal and washout practices.  Perform washing of concrete trucks in designated areas or off site.  Do not discharge concrete washout into storm drains, catch basins or to the sanitary sewer system.</w:t>
      </w:r>
    </w:p>
    <w:p w:rsidR="006C40F3" w:rsidRDefault="006C40F3" w:rsidP="00752524">
      <w:pPr>
        <w:pStyle w:val="EOS"/>
      </w:pPr>
      <w:r>
        <w:t>END OF SECTION 035416</w:t>
      </w:r>
    </w:p>
    <w:sectPr w:rsidR="006C40F3" w:rsidSect="00752524">
      <w:footerReference w:type="default" r:id="rId14"/>
      <w:footnotePr>
        <w:numRestart w:val="eachSect"/>
      </w:footnotePr>
      <w:endnotePr>
        <w:numFmt w:val="decimal"/>
      </w:endnotePr>
      <w:pgSz w:w="12240" w:h="15840"/>
      <w:pgMar w:top="1440" w:right="1080" w:bottom="1440" w:left="1440" w:header="720" w:footer="475" w:gutter="72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3E30" w:rsidRDefault="00973E30">
      <w:r>
        <w:separator/>
      </w:r>
    </w:p>
  </w:endnote>
  <w:endnote w:type="continuationSeparator" w:id="0">
    <w:p w:rsidR="00973E30" w:rsidRDefault="00973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524" w:rsidRDefault="0075252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3325" w:rsidRPr="00752524" w:rsidRDefault="00343325" w:rsidP="0075252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524" w:rsidRDefault="00752524">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524" w:rsidRPr="00752524" w:rsidRDefault="00752524" w:rsidP="00752524">
    <w:pPr>
      <w:pStyle w:val="Footer"/>
    </w:pPr>
    <w:fldSimple w:instr=" DOCPROPERTY &quot;Facility&quot;  \* MERGEFORMAT ">
      <w:r>
        <w:t>BuildingName</w:t>
      </w:r>
    </w:fldSimple>
    <w:r>
      <w:br/>
    </w:r>
    <w:fldSimple w:instr=" DOCPROPERTY &quot;Project&quot;  \* MERGEFORMAT ">
      <w:r>
        <w:t>The Description of the Project</w:t>
      </w:r>
    </w:fldSimple>
    <w:r>
      <w:br/>
    </w:r>
    <w:fldSimple w:instr=" DOCPROPERTY &quot;ProjNo&quot;  \* MERGEFORMAT ">
      <w:r>
        <w:t>P00000000</w:t>
      </w:r>
    </w:fldSimple>
    <w:r>
      <w:t xml:space="preserve">  </w:t>
    </w:r>
    <w:fldSimple w:instr=" DOCPROPERTY &quot;BldgNo&quot;  \* MERGEFORMAT ">
      <w:r>
        <w:t>0000</w:t>
      </w:r>
    </w:fldSimple>
    <w:r>
      <w:tab/>
      <w:t>Issued for:</w:t>
    </w:r>
    <w:fldSimple w:instr=" DOCPROPERTY  Issue2  \* MERGEFORMAT ">
      <w:r>
        <w:t>BID</w:t>
      </w:r>
    </w:fldSimple>
    <w:r>
      <w:t xml:space="preserve">  </w:t>
    </w:r>
    <w:fldSimple w:instr=" DOCPROPERTY  BidDate  \* MERGEFORMAT ">
      <w:r>
        <w:t xml:space="preserve">           </w:t>
      </w:r>
    </w:fldSimple>
    <w:r>
      <w:t xml:space="preserve"> 035416 - </w:t>
    </w:r>
    <w:r>
      <w:fldChar w:fldCharType="begin"/>
    </w:r>
    <w:r>
      <w:instrText xml:space="preserve"> PAGE  \* MERGEFORMAT </w:instrText>
    </w:r>
    <w:r>
      <w:fldChar w:fldCharType="separate"/>
    </w:r>
    <w:r>
      <w:rPr>
        <w:noProof/>
      </w:rPr>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3E30" w:rsidRDefault="00973E30">
      <w:r>
        <w:separator/>
      </w:r>
    </w:p>
  </w:footnote>
  <w:footnote w:type="continuationSeparator" w:id="0">
    <w:p w:rsidR="00973E30" w:rsidRDefault="00973E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524" w:rsidRDefault="0075252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524" w:rsidRDefault="0075252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524" w:rsidRDefault="0075252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decimal"/>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lvlText w:val="%1.%4"/>
      <w:lvlJc w:val="left"/>
      <w:pPr>
        <w:tabs>
          <w:tab w:val="left" w:pos="864"/>
        </w:tabs>
        <w:ind w:left="864" w:hanging="864"/>
      </w:pPr>
    </w:lvl>
    <w:lvl w:ilvl="4">
      <w:start w:val="1"/>
      <w:numFmt w:val="upperLetter"/>
      <w:lvlText w:val="%5."/>
      <w:lvlJc w:val="left"/>
      <w:pPr>
        <w:tabs>
          <w:tab w:val="left" w:pos="864"/>
        </w:tabs>
        <w:ind w:left="864" w:hanging="576"/>
      </w:pPr>
    </w:lvl>
    <w:lvl w:ilvl="5">
      <w:start w:val="1"/>
      <w:numFmt w:val="decimal"/>
      <w:lvlText w:val="%6."/>
      <w:lvlJc w:val="left"/>
      <w:pPr>
        <w:tabs>
          <w:tab w:val="left" w:pos="1440"/>
        </w:tabs>
        <w:ind w:left="1440" w:hanging="576"/>
      </w:pPr>
    </w:lvl>
    <w:lvl w:ilvl="6">
      <w:start w:val="1"/>
      <w:numFmt w:val="lowerLetter"/>
      <w:lvlText w:val="%7."/>
      <w:lvlJc w:val="left"/>
      <w:pPr>
        <w:tabs>
          <w:tab w:val="left" w:pos="2016"/>
        </w:tabs>
        <w:ind w:left="2016" w:hanging="576"/>
      </w:pPr>
    </w:lvl>
    <w:lvl w:ilvl="7">
      <w:start w:val="1"/>
      <w:numFmt w:val="decimal"/>
      <w:lvlText w:val="%8)"/>
      <w:lvlJc w:val="left"/>
      <w:pPr>
        <w:tabs>
          <w:tab w:val="left" w:pos="2592"/>
        </w:tabs>
        <w:ind w:left="2592" w:hanging="576"/>
      </w:pPr>
    </w:lvl>
    <w:lvl w:ilvl="8">
      <w:start w:val="1"/>
      <w:numFmt w:val="lowerLetter"/>
      <w:lvlText w:val="%9)"/>
      <w:lvlJc w:val="left"/>
      <w:pPr>
        <w:tabs>
          <w:tab w:val="left" w:pos="3168"/>
        </w:tabs>
        <w:ind w:left="3168" w:hanging="576"/>
      </w:pPr>
    </w:lvl>
  </w:abstractNum>
  <w:abstractNum w:abstractNumId="1" w15:restartNumberingAfterBreak="0">
    <w:nsid w:val="10595B0B"/>
    <w:multiLevelType w:val="multilevel"/>
    <w:tmpl w:val="C7E42A1E"/>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15C27495"/>
    <w:multiLevelType w:val="singleLevel"/>
    <w:tmpl w:val="0409000F"/>
    <w:lvl w:ilvl="0">
      <w:start w:val="1"/>
      <w:numFmt w:val="decimal"/>
      <w:lvlText w:val="%1."/>
      <w:lvlJc w:val="left"/>
      <w:pPr>
        <w:ind w:left="720" w:hanging="360"/>
      </w:pPr>
    </w:lvl>
  </w:abstractNum>
  <w:abstractNum w:abstractNumId="3" w15:restartNumberingAfterBreak="0">
    <w:nsid w:val="1E91517C"/>
    <w:multiLevelType w:val="singleLevel"/>
    <w:tmpl w:val="0409000F"/>
    <w:lvl w:ilvl="0">
      <w:start w:val="1"/>
      <w:numFmt w:val="decimal"/>
      <w:lvlText w:val="%1."/>
      <w:lvlJc w:val="left"/>
      <w:pPr>
        <w:ind w:left="720" w:hanging="360"/>
      </w:pPr>
    </w:lvl>
  </w:abstractNum>
  <w:abstractNum w:abstractNumId="4" w15:restartNumberingAfterBreak="0">
    <w:nsid w:val="20F34EB9"/>
    <w:multiLevelType w:val="multilevel"/>
    <w:tmpl w:val="AB4C226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3ECA16B5"/>
    <w:multiLevelType w:val="multilevel"/>
    <w:tmpl w:val="253243E4"/>
    <w:lvl w:ilvl="0">
      <w:start w:val="1"/>
      <w:numFmt w:val="none"/>
      <w:pStyle w:val="DET"/>
      <w:lvlText w:val=""/>
      <w:lvlJc w:val="left"/>
      <w:pPr>
        <w:tabs>
          <w:tab w:val="num" w:pos="0"/>
        </w:tabs>
        <w:ind w:left="0" w:firstLine="0"/>
      </w:pPr>
    </w:lvl>
    <w:lvl w:ilvl="1">
      <w:start w:val="1"/>
      <w:numFmt w:val="none"/>
      <w:pStyle w:val="SCT"/>
      <w:lvlText w:val=""/>
      <w:lvlJc w:val="left"/>
      <w:pPr>
        <w:tabs>
          <w:tab w:val="num" w:pos="0"/>
        </w:tabs>
        <w:ind w:left="0" w:firstLine="0"/>
      </w:pPr>
    </w:lvl>
    <w:lvl w:ilvl="2">
      <w:start w:val="1"/>
      <w:numFmt w:val="decimal"/>
      <w:pStyle w:val="PRT"/>
      <w:suff w:val="nothing"/>
      <w:lvlText w:val="PART %2%3 - "/>
      <w:lvlJc w:val="left"/>
      <w:pPr>
        <w:ind w:left="0" w:firstLine="0"/>
      </w:pPr>
    </w:lvl>
    <w:lvl w:ilvl="3">
      <w:start w:val="1"/>
      <w:numFmt w:val="decimal"/>
      <w:pStyle w:val="ART"/>
      <w:lvlText w:val="%3.%4"/>
      <w:lvlJc w:val="left"/>
      <w:pPr>
        <w:tabs>
          <w:tab w:val="num" w:pos="1008"/>
        </w:tabs>
        <w:ind w:left="1008" w:hanging="1008"/>
      </w:pPr>
    </w:lvl>
    <w:lvl w:ilvl="4">
      <w:start w:val="1"/>
      <w:numFmt w:val="upperLetter"/>
      <w:pStyle w:val="PR1"/>
      <w:lvlText w:val="%5."/>
      <w:lvlJc w:val="right"/>
      <w:pPr>
        <w:tabs>
          <w:tab w:val="num" w:pos="1008"/>
        </w:tabs>
        <w:ind w:left="1008" w:hanging="432"/>
      </w:pPr>
    </w:lvl>
    <w:lvl w:ilvl="5">
      <w:start w:val="1"/>
      <w:numFmt w:val="decimal"/>
      <w:pStyle w:val="PR2"/>
      <w:lvlText w:val="%6."/>
      <w:lvlJc w:val="left"/>
      <w:pPr>
        <w:tabs>
          <w:tab w:val="num" w:pos="1584"/>
        </w:tabs>
        <w:ind w:left="1584" w:hanging="576"/>
      </w:pPr>
    </w:lvl>
    <w:lvl w:ilvl="6">
      <w:start w:val="1"/>
      <w:numFmt w:val="lowerLetter"/>
      <w:pStyle w:val="PR3"/>
      <w:lvlText w:val="%7."/>
      <w:lvlJc w:val="left"/>
      <w:pPr>
        <w:tabs>
          <w:tab w:val="num" w:pos="2160"/>
        </w:tabs>
        <w:ind w:left="2160" w:hanging="576"/>
      </w:pPr>
    </w:lvl>
    <w:lvl w:ilvl="7">
      <w:start w:val="1"/>
      <w:numFmt w:val="decimal"/>
      <w:pStyle w:val="PR4"/>
      <w:lvlText w:val="%8)"/>
      <w:lvlJc w:val="left"/>
      <w:pPr>
        <w:tabs>
          <w:tab w:val="num" w:pos="2736"/>
        </w:tabs>
        <w:ind w:left="2736" w:hanging="576"/>
      </w:pPr>
    </w:lvl>
    <w:lvl w:ilvl="8">
      <w:start w:val="1"/>
      <w:numFmt w:val="lowerLetter"/>
      <w:pStyle w:val="PR5"/>
      <w:lvlText w:val="%9)"/>
      <w:lvlJc w:val="left"/>
      <w:pPr>
        <w:tabs>
          <w:tab w:val="num" w:pos="3312"/>
        </w:tabs>
        <w:ind w:left="3312" w:hanging="576"/>
      </w:pPr>
    </w:lvl>
  </w:abstractNum>
  <w:abstractNum w:abstractNumId="6" w15:restartNumberingAfterBreak="0">
    <w:nsid w:val="3F126073"/>
    <w:multiLevelType w:val="singleLevel"/>
    <w:tmpl w:val="0409000F"/>
    <w:lvl w:ilvl="0">
      <w:start w:val="1"/>
      <w:numFmt w:val="decimal"/>
      <w:lvlText w:val="%1."/>
      <w:lvlJc w:val="left"/>
      <w:pPr>
        <w:ind w:left="720" w:hanging="360"/>
      </w:pPr>
    </w:lvl>
  </w:abstractNum>
  <w:num w:numId="1">
    <w:abstractNumId w:val="0"/>
  </w:num>
  <w:num w:numId="2">
    <w:abstractNumId w:val="4"/>
  </w:num>
  <w:num w:numId="3">
    <w:abstractNumId w:val="6"/>
  </w:num>
  <w:num w:numId="4">
    <w:abstractNumId w:val="2"/>
  </w:num>
  <w:num w:numId="5">
    <w:abstractNumId w:val="3"/>
  </w:num>
  <w:num w:numId="6">
    <w:abstractNumId w:val="1"/>
  </w:num>
  <w:num w:numId="7">
    <w:abstractNumId w:val="5"/>
  </w:num>
  <w:num w:numId="8">
    <w:abstractNumId w:val="0"/>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5"/>
  <w:mirrorMargins/>
  <w:bordersDoNotSurroundHeader/>
  <w:bordersDoNotSurroundFooter/>
  <w:attachedTemplate r:id="rId1"/>
  <w:defaultTabStop w:val="360"/>
  <w:autoHyphenation/>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16385"/>
  </w:hdrShapeDefaults>
  <w:footnotePr>
    <w:numRestart w:val="eachSect"/>
    <w:footnote w:id="-1"/>
    <w:footnote w:id="0"/>
  </w:footnotePr>
  <w:endnotePr>
    <w:pos w:val="sectEnd"/>
    <w:numFmt w:val="decimal"/>
    <w:endnote w:id="-1"/>
    <w:endnote w:id="0"/>
  </w:endnotePr>
  <w:compat>
    <w:compatSetting w:name="compatibilityMode" w:uri="http://schemas.microsoft.com/office/word" w:val="12"/>
  </w:compat>
  <w:docVars>
    <w:docVar w:name="DOI" w:val="02/01/13"/>
    <w:docVar w:name="Format" w:val="1"/>
    <w:docVar w:name="MF04" w:val="035416"/>
    <w:docVar w:name="MF95" w:val="03542"/>
    <w:docVar w:name="SectionID" w:val="98"/>
    <w:docVar w:name="SpecType" w:val="MasterSpec"/>
    <w:docVar w:name="Version" w:val="8906"/>
  </w:docVars>
  <w:rsids>
    <w:rsidRoot w:val="00FA5162"/>
    <w:rsid w:val="000405D4"/>
    <w:rsid w:val="00161B66"/>
    <w:rsid w:val="0017288C"/>
    <w:rsid w:val="001C5433"/>
    <w:rsid w:val="002349F9"/>
    <w:rsid w:val="002A7A7B"/>
    <w:rsid w:val="002C26AD"/>
    <w:rsid w:val="00324BE6"/>
    <w:rsid w:val="00336D7D"/>
    <w:rsid w:val="0034280C"/>
    <w:rsid w:val="00343325"/>
    <w:rsid w:val="00353AD3"/>
    <w:rsid w:val="0055489E"/>
    <w:rsid w:val="005C208B"/>
    <w:rsid w:val="005D08E0"/>
    <w:rsid w:val="005F03C4"/>
    <w:rsid w:val="0065577E"/>
    <w:rsid w:val="00696CC2"/>
    <w:rsid w:val="006C40F3"/>
    <w:rsid w:val="006F6438"/>
    <w:rsid w:val="00750C66"/>
    <w:rsid w:val="00752524"/>
    <w:rsid w:val="007D7FD7"/>
    <w:rsid w:val="007E6317"/>
    <w:rsid w:val="008B2B9E"/>
    <w:rsid w:val="0095072D"/>
    <w:rsid w:val="00963C95"/>
    <w:rsid w:val="00973E30"/>
    <w:rsid w:val="009A70EA"/>
    <w:rsid w:val="00A206A4"/>
    <w:rsid w:val="00A540AE"/>
    <w:rsid w:val="00A77F64"/>
    <w:rsid w:val="00AF0AB2"/>
    <w:rsid w:val="00B511AB"/>
    <w:rsid w:val="00B532C6"/>
    <w:rsid w:val="00BE30A0"/>
    <w:rsid w:val="00C20F66"/>
    <w:rsid w:val="00C27B58"/>
    <w:rsid w:val="00CD6A21"/>
    <w:rsid w:val="00CF25A4"/>
    <w:rsid w:val="00D10316"/>
    <w:rsid w:val="00D20A94"/>
    <w:rsid w:val="00E156C4"/>
    <w:rsid w:val="00E24E20"/>
    <w:rsid w:val="00E814C2"/>
    <w:rsid w:val="00EE0901"/>
    <w:rsid w:val="00EF6F76"/>
    <w:rsid w:val="00F05649"/>
    <w:rsid w:val="00F15C26"/>
    <w:rsid w:val="00F31927"/>
    <w:rsid w:val="00F9678D"/>
    <w:rsid w:val="00FA5162"/>
    <w:rsid w:val="00FD7D9D"/>
    <w:rsid w:val="00FE32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ostalCode"/>
  <w:shapeDefaults>
    <o:shapedefaults v:ext="edit" spidmax="16385"/>
    <o:shapelayout v:ext="edit">
      <o:idmap v:ext="edit" data="1"/>
    </o:shapelayout>
  </w:shapeDefaults>
  <w:decimalSymbol w:val="."/>
  <w:listSeparator w:val=","/>
  <w15:docId w15:val="{9235BC87-91CF-4AFB-8298-D82D09188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2524"/>
    <w:rPr>
      <w:rFonts w:ascii="Courier New" w:hAnsi="Courier New" w:cs="Courier New"/>
    </w:rPr>
  </w:style>
  <w:style w:type="paragraph" w:styleId="Heading7">
    <w:name w:val="heading 7"/>
    <w:basedOn w:val="Normal"/>
    <w:next w:val="NormalIndent"/>
    <w:link w:val="Heading7Char"/>
    <w:qFormat/>
    <w:rsid w:val="00AF0AB2"/>
    <w:pPr>
      <w:ind w:left="720"/>
      <w:jc w:val="both"/>
      <w:outlineLvl w:val="6"/>
    </w:pPr>
    <w:rPr>
      <w:rFonts w:ascii="Times New Roman" w:hAnsi="Times New Roman"/>
      <w:i/>
    </w:rPr>
  </w:style>
  <w:style w:type="character" w:default="1" w:styleId="DefaultParagraphFont">
    <w:name w:val="Default Paragraph Font"/>
    <w:uiPriority w:val="1"/>
    <w:semiHidden/>
    <w:unhideWhenUsed/>
    <w:rsid w:val="0075252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52524"/>
  </w:style>
  <w:style w:type="paragraph" w:customStyle="1" w:styleId="HDR">
    <w:name w:val="HDR"/>
    <w:basedOn w:val="Normal"/>
    <w:rsid w:val="00D10316"/>
    <w:pPr>
      <w:tabs>
        <w:tab w:val="center" w:pos="4608"/>
        <w:tab w:val="right" w:pos="9360"/>
      </w:tabs>
      <w:suppressAutoHyphens/>
      <w:jc w:val="both"/>
    </w:pPr>
  </w:style>
  <w:style w:type="paragraph" w:customStyle="1" w:styleId="FTR">
    <w:name w:val="FTR"/>
    <w:basedOn w:val="Normal"/>
    <w:rsid w:val="00D10316"/>
    <w:pPr>
      <w:tabs>
        <w:tab w:val="right" w:pos="9360"/>
      </w:tabs>
      <w:suppressAutoHyphens/>
      <w:jc w:val="both"/>
    </w:pPr>
  </w:style>
  <w:style w:type="paragraph" w:customStyle="1" w:styleId="SCT">
    <w:name w:val="SCT"/>
    <w:basedOn w:val="Normal"/>
    <w:next w:val="PRT"/>
    <w:autoRedefine/>
    <w:rsid w:val="00752524"/>
    <w:pPr>
      <w:keepNext/>
      <w:numPr>
        <w:ilvl w:val="1"/>
        <w:numId w:val="7"/>
      </w:numPr>
      <w:outlineLvl w:val="1"/>
    </w:pPr>
    <w:rPr>
      <w:b/>
      <w:caps/>
    </w:rPr>
  </w:style>
  <w:style w:type="paragraph" w:customStyle="1" w:styleId="PRT">
    <w:name w:val="PRT"/>
    <w:basedOn w:val="Normal"/>
    <w:next w:val="Normal"/>
    <w:rsid w:val="00752524"/>
    <w:pPr>
      <w:keepNext/>
      <w:numPr>
        <w:ilvl w:val="2"/>
        <w:numId w:val="7"/>
      </w:numPr>
      <w:spacing w:before="480"/>
    </w:pPr>
    <w:rPr>
      <w:b/>
      <w:caps/>
    </w:rPr>
  </w:style>
  <w:style w:type="paragraph" w:customStyle="1" w:styleId="SUT">
    <w:name w:val="SUT"/>
    <w:basedOn w:val="Normal"/>
    <w:next w:val="PR1"/>
    <w:rsid w:val="00D10316"/>
    <w:pPr>
      <w:numPr>
        <w:ilvl w:val="1"/>
        <w:numId w:val="1"/>
      </w:numPr>
      <w:suppressAutoHyphens/>
      <w:spacing w:before="240"/>
      <w:jc w:val="both"/>
      <w:outlineLvl w:val="0"/>
    </w:pPr>
  </w:style>
  <w:style w:type="paragraph" w:customStyle="1" w:styleId="DST">
    <w:name w:val="DST"/>
    <w:basedOn w:val="Normal"/>
    <w:next w:val="PR1"/>
    <w:rsid w:val="00D10316"/>
    <w:pPr>
      <w:numPr>
        <w:ilvl w:val="2"/>
        <w:numId w:val="1"/>
      </w:numPr>
      <w:suppressAutoHyphens/>
      <w:spacing w:before="240"/>
      <w:jc w:val="both"/>
      <w:outlineLvl w:val="0"/>
    </w:pPr>
  </w:style>
  <w:style w:type="paragraph" w:customStyle="1" w:styleId="ART">
    <w:name w:val="ART"/>
    <w:basedOn w:val="Normal"/>
    <w:next w:val="Normal"/>
    <w:rsid w:val="00752524"/>
    <w:pPr>
      <w:keepNext/>
      <w:numPr>
        <w:ilvl w:val="3"/>
        <w:numId w:val="7"/>
      </w:numPr>
      <w:spacing w:before="360"/>
      <w:outlineLvl w:val="3"/>
    </w:pPr>
    <w:rPr>
      <w:b/>
      <w:caps/>
    </w:rPr>
  </w:style>
  <w:style w:type="paragraph" w:customStyle="1" w:styleId="PR1">
    <w:name w:val="PR1"/>
    <w:basedOn w:val="Normal"/>
    <w:link w:val="PR1Char"/>
    <w:rsid w:val="00752524"/>
    <w:pPr>
      <w:keepLines/>
      <w:numPr>
        <w:ilvl w:val="4"/>
        <w:numId w:val="7"/>
      </w:numPr>
      <w:spacing w:before="120" w:after="120"/>
      <w:outlineLvl w:val="4"/>
    </w:pPr>
  </w:style>
  <w:style w:type="paragraph" w:customStyle="1" w:styleId="PR2">
    <w:name w:val="PR2"/>
    <w:basedOn w:val="Normal"/>
    <w:rsid w:val="00752524"/>
    <w:pPr>
      <w:keepLines/>
      <w:numPr>
        <w:ilvl w:val="5"/>
        <w:numId w:val="7"/>
      </w:numPr>
      <w:outlineLvl w:val="5"/>
    </w:pPr>
  </w:style>
  <w:style w:type="paragraph" w:customStyle="1" w:styleId="PR3">
    <w:name w:val="PR3"/>
    <w:basedOn w:val="Normal"/>
    <w:rsid w:val="00752524"/>
    <w:pPr>
      <w:keepLines/>
      <w:numPr>
        <w:ilvl w:val="6"/>
        <w:numId w:val="7"/>
      </w:numPr>
      <w:outlineLvl w:val="6"/>
    </w:pPr>
  </w:style>
  <w:style w:type="paragraph" w:customStyle="1" w:styleId="PR4">
    <w:name w:val="PR4"/>
    <w:basedOn w:val="Normal"/>
    <w:rsid w:val="00752524"/>
    <w:pPr>
      <w:keepLines/>
      <w:numPr>
        <w:ilvl w:val="7"/>
        <w:numId w:val="7"/>
      </w:numPr>
      <w:outlineLvl w:val="7"/>
    </w:pPr>
  </w:style>
  <w:style w:type="paragraph" w:customStyle="1" w:styleId="PR5">
    <w:name w:val="PR5"/>
    <w:basedOn w:val="Normal"/>
    <w:rsid w:val="00752524"/>
    <w:pPr>
      <w:keepLines/>
      <w:numPr>
        <w:ilvl w:val="8"/>
        <w:numId w:val="7"/>
      </w:numPr>
      <w:outlineLvl w:val="8"/>
    </w:pPr>
  </w:style>
  <w:style w:type="paragraph" w:customStyle="1" w:styleId="TB1">
    <w:name w:val="TB1"/>
    <w:basedOn w:val="Normal"/>
    <w:rsid w:val="00752524"/>
    <w:pPr>
      <w:tabs>
        <w:tab w:val="left" w:pos="1008"/>
      </w:tabs>
      <w:ind w:left="432"/>
    </w:pPr>
  </w:style>
  <w:style w:type="paragraph" w:customStyle="1" w:styleId="TB2">
    <w:name w:val="TB2"/>
    <w:basedOn w:val="Normal"/>
    <w:rsid w:val="00752524"/>
    <w:pPr>
      <w:tabs>
        <w:tab w:val="left" w:pos="2880"/>
        <w:tab w:val="left" w:pos="4320"/>
        <w:tab w:val="left" w:pos="5760"/>
        <w:tab w:val="left" w:pos="7200"/>
        <w:tab w:val="left" w:pos="8640"/>
      </w:tabs>
      <w:ind w:left="1008"/>
    </w:pPr>
  </w:style>
  <w:style w:type="paragraph" w:customStyle="1" w:styleId="TB3">
    <w:name w:val="TB3"/>
    <w:basedOn w:val="Normal"/>
    <w:rsid w:val="00752524"/>
    <w:pPr>
      <w:tabs>
        <w:tab w:val="left" w:pos="2160"/>
      </w:tabs>
      <w:ind w:left="1584"/>
    </w:pPr>
  </w:style>
  <w:style w:type="paragraph" w:customStyle="1" w:styleId="TB4">
    <w:name w:val="TB4"/>
    <w:basedOn w:val="Normal"/>
    <w:rsid w:val="00752524"/>
    <w:pPr>
      <w:tabs>
        <w:tab w:val="left" w:pos="2736"/>
      </w:tabs>
      <w:ind w:left="2160"/>
    </w:pPr>
  </w:style>
  <w:style w:type="paragraph" w:customStyle="1" w:styleId="TB5">
    <w:name w:val="TB5"/>
    <w:basedOn w:val="Normal"/>
    <w:rsid w:val="00752524"/>
    <w:pPr>
      <w:tabs>
        <w:tab w:val="left" w:pos="3312"/>
      </w:tabs>
      <w:ind w:left="2736"/>
    </w:pPr>
  </w:style>
  <w:style w:type="paragraph" w:customStyle="1" w:styleId="TF1">
    <w:name w:val="TF1"/>
    <w:basedOn w:val="Normal"/>
    <w:next w:val="TB1"/>
    <w:rsid w:val="00D10316"/>
    <w:pPr>
      <w:suppressAutoHyphens/>
      <w:spacing w:before="240"/>
      <w:ind w:left="288"/>
      <w:jc w:val="both"/>
    </w:pPr>
  </w:style>
  <w:style w:type="paragraph" w:customStyle="1" w:styleId="TF2">
    <w:name w:val="TF2"/>
    <w:basedOn w:val="Normal"/>
    <w:next w:val="TB2"/>
    <w:rsid w:val="00D10316"/>
    <w:pPr>
      <w:suppressAutoHyphens/>
      <w:spacing w:before="240"/>
      <w:ind w:left="864"/>
      <w:jc w:val="both"/>
    </w:pPr>
  </w:style>
  <w:style w:type="paragraph" w:customStyle="1" w:styleId="TF3">
    <w:name w:val="TF3"/>
    <w:basedOn w:val="Normal"/>
    <w:next w:val="TB3"/>
    <w:rsid w:val="00D10316"/>
    <w:pPr>
      <w:suppressAutoHyphens/>
      <w:spacing w:before="240"/>
      <w:ind w:left="1440"/>
      <w:jc w:val="both"/>
    </w:pPr>
  </w:style>
  <w:style w:type="paragraph" w:customStyle="1" w:styleId="TF4">
    <w:name w:val="TF4"/>
    <w:basedOn w:val="Normal"/>
    <w:next w:val="TB4"/>
    <w:rsid w:val="00D10316"/>
    <w:pPr>
      <w:suppressAutoHyphens/>
      <w:spacing w:before="240"/>
      <w:ind w:left="2016"/>
      <w:jc w:val="both"/>
    </w:pPr>
  </w:style>
  <w:style w:type="paragraph" w:customStyle="1" w:styleId="TF5">
    <w:name w:val="TF5"/>
    <w:basedOn w:val="Normal"/>
    <w:next w:val="TB5"/>
    <w:rsid w:val="00D10316"/>
    <w:pPr>
      <w:suppressAutoHyphens/>
      <w:spacing w:before="240"/>
      <w:ind w:left="2592"/>
      <w:jc w:val="both"/>
    </w:pPr>
  </w:style>
  <w:style w:type="paragraph" w:customStyle="1" w:styleId="TCH">
    <w:name w:val="TCH"/>
    <w:basedOn w:val="Normal"/>
    <w:rsid w:val="00752524"/>
    <w:pPr>
      <w:spacing w:before="120"/>
    </w:pPr>
    <w:rPr>
      <w:caps/>
      <w:u w:val="single"/>
    </w:rPr>
  </w:style>
  <w:style w:type="paragraph" w:customStyle="1" w:styleId="TCE">
    <w:name w:val="TCE"/>
    <w:basedOn w:val="Normal"/>
    <w:rsid w:val="00D10316"/>
    <w:pPr>
      <w:suppressAutoHyphens/>
      <w:ind w:left="144" w:hanging="144"/>
    </w:pPr>
  </w:style>
  <w:style w:type="paragraph" w:customStyle="1" w:styleId="EOS">
    <w:name w:val="EOS"/>
    <w:basedOn w:val="Normal"/>
    <w:rsid w:val="00752524"/>
    <w:pPr>
      <w:spacing w:before="480"/>
    </w:pPr>
    <w:rPr>
      <w:b/>
      <w:caps/>
    </w:rPr>
  </w:style>
  <w:style w:type="paragraph" w:customStyle="1" w:styleId="ANT">
    <w:name w:val="ANT"/>
    <w:basedOn w:val="Normal"/>
    <w:rsid w:val="00D10316"/>
    <w:pPr>
      <w:suppressAutoHyphens/>
      <w:spacing w:before="240"/>
      <w:jc w:val="both"/>
    </w:pPr>
    <w:rPr>
      <w:vanish/>
      <w:color w:val="800080"/>
      <w:u w:val="single"/>
    </w:rPr>
  </w:style>
  <w:style w:type="paragraph" w:customStyle="1" w:styleId="CMT">
    <w:name w:val="CMT"/>
    <w:basedOn w:val="Normal"/>
    <w:next w:val="Normal"/>
    <w:link w:val="CMTChar"/>
    <w:rsid w:val="00752524"/>
    <w:pPr>
      <w:spacing w:before="240"/>
      <w:ind w:left="1440"/>
    </w:pPr>
    <w:rPr>
      <w:b/>
      <w:i/>
      <w:caps/>
      <w:vanish/>
      <w:color w:val="FF00FF"/>
    </w:rPr>
  </w:style>
  <w:style w:type="character" w:customStyle="1" w:styleId="CPR">
    <w:name w:val="CPR"/>
    <w:basedOn w:val="DefaultParagraphFont"/>
    <w:rsid w:val="00D10316"/>
  </w:style>
  <w:style w:type="character" w:customStyle="1" w:styleId="SPN">
    <w:name w:val="SPN"/>
    <w:basedOn w:val="DefaultParagraphFont"/>
    <w:rsid w:val="00D10316"/>
  </w:style>
  <w:style w:type="character" w:customStyle="1" w:styleId="SPD">
    <w:name w:val="SPD"/>
    <w:basedOn w:val="DefaultParagraphFont"/>
    <w:rsid w:val="00D10316"/>
  </w:style>
  <w:style w:type="character" w:customStyle="1" w:styleId="NUM">
    <w:name w:val="NUM"/>
    <w:basedOn w:val="DefaultParagraphFont"/>
    <w:rsid w:val="00D10316"/>
  </w:style>
  <w:style w:type="character" w:customStyle="1" w:styleId="NAM">
    <w:name w:val="NAM"/>
    <w:basedOn w:val="DefaultParagraphFont"/>
    <w:rsid w:val="00D10316"/>
  </w:style>
  <w:style w:type="character" w:customStyle="1" w:styleId="SI">
    <w:name w:val="SI"/>
    <w:rsid w:val="00D10316"/>
    <w:rPr>
      <w:color w:val="008080"/>
    </w:rPr>
  </w:style>
  <w:style w:type="character" w:customStyle="1" w:styleId="IP">
    <w:name w:val="IP"/>
    <w:rsid w:val="00D10316"/>
    <w:rPr>
      <w:color w:val="FF0000"/>
    </w:rPr>
  </w:style>
  <w:style w:type="paragraph" w:customStyle="1" w:styleId="RJUST">
    <w:name w:val="RJUST"/>
    <w:basedOn w:val="Normal"/>
    <w:rsid w:val="00D10316"/>
    <w:pPr>
      <w:jc w:val="right"/>
    </w:pPr>
  </w:style>
  <w:style w:type="character" w:customStyle="1" w:styleId="SAhyperlink">
    <w:name w:val="SAhyperlink"/>
    <w:uiPriority w:val="1"/>
    <w:qFormat/>
    <w:rsid w:val="00FA5162"/>
    <w:rPr>
      <w:color w:val="E36C0A"/>
      <w:u w:val="single"/>
    </w:rPr>
  </w:style>
  <w:style w:type="character" w:styleId="Hyperlink">
    <w:name w:val="Hyperlink"/>
    <w:uiPriority w:val="99"/>
    <w:unhideWhenUsed/>
    <w:rsid w:val="00FA5162"/>
    <w:rPr>
      <w:color w:val="0000FF"/>
      <w:u w:val="single"/>
    </w:rPr>
  </w:style>
  <w:style w:type="paragraph" w:styleId="Header">
    <w:name w:val="header"/>
    <w:basedOn w:val="Normal"/>
    <w:link w:val="HeaderChar"/>
    <w:uiPriority w:val="99"/>
    <w:unhideWhenUsed/>
    <w:rsid w:val="00E24E20"/>
    <w:pPr>
      <w:tabs>
        <w:tab w:val="center" w:pos="4680"/>
        <w:tab w:val="right" w:pos="9360"/>
      </w:tabs>
    </w:pPr>
  </w:style>
  <w:style w:type="character" w:customStyle="1" w:styleId="HeaderChar">
    <w:name w:val="Header Char"/>
    <w:basedOn w:val="DefaultParagraphFont"/>
    <w:link w:val="Header"/>
    <w:uiPriority w:val="99"/>
    <w:rsid w:val="00E24E20"/>
  </w:style>
  <w:style w:type="paragraph" w:styleId="Footer">
    <w:name w:val="footer"/>
    <w:basedOn w:val="Normal"/>
    <w:link w:val="FooterChar"/>
    <w:rsid w:val="00752524"/>
    <w:pPr>
      <w:jc w:val="center"/>
    </w:pPr>
    <w:rPr>
      <w:b/>
    </w:rPr>
  </w:style>
  <w:style w:type="character" w:customStyle="1" w:styleId="FooterChar">
    <w:name w:val="Footer Char"/>
    <w:basedOn w:val="DefaultParagraphFont"/>
    <w:link w:val="Footer"/>
    <w:rsid w:val="00E24E20"/>
    <w:rPr>
      <w:rFonts w:ascii="Courier New" w:hAnsi="Courier New"/>
      <w:b/>
    </w:rPr>
  </w:style>
  <w:style w:type="paragraph" w:customStyle="1" w:styleId="TIP">
    <w:name w:val="TIP"/>
    <w:basedOn w:val="Normal"/>
    <w:link w:val="TIPChar"/>
    <w:rsid w:val="001C5433"/>
    <w:pPr>
      <w:pBdr>
        <w:top w:val="single" w:sz="4" w:space="3" w:color="auto"/>
        <w:left w:val="single" w:sz="4" w:space="4" w:color="auto"/>
        <w:bottom w:val="single" w:sz="4" w:space="3" w:color="auto"/>
        <w:right w:val="single" w:sz="4" w:space="4" w:color="auto"/>
      </w:pBdr>
      <w:spacing w:before="240"/>
    </w:pPr>
    <w:rPr>
      <w:color w:val="B30838"/>
    </w:rPr>
  </w:style>
  <w:style w:type="character" w:customStyle="1" w:styleId="CMTChar">
    <w:name w:val="CMT Char"/>
    <w:link w:val="CMT"/>
    <w:rsid w:val="00E156C4"/>
    <w:rPr>
      <w:rFonts w:ascii="Courier New" w:hAnsi="Courier New"/>
      <w:b/>
      <w:i/>
      <w:caps/>
      <w:vanish/>
      <w:color w:val="FF00FF"/>
    </w:rPr>
  </w:style>
  <w:style w:type="character" w:customStyle="1" w:styleId="TIPChar">
    <w:name w:val="TIP Char"/>
    <w:link w:val="TIP"/>
    <w:rsid w:val="001C5433"/>
    <w:rPr>
      <w:vanish w:val="0"/>
      <w:color w:val="B30838"/>
    </w:rPr>
  </w:style>
  <w:style w:type="character" w:customStyle="1" w:styleId="Heading7Char">
    <w:name w:val="Heading 7 Char"/>
    <w:basedOn w:val="DefaultParagraphFont"/>
    <w:link w:val="Heading7"/>
    <w:rsid w:val="00AF0AB2"/>
    <w:rPr>
      <w:rFonts w:cs="Courier New"/>
      <w:i/>
    </w:rPr>
  </w:style>
  <w:style w:type="paragraph" w:customStyle="1" w:styleId="DET">
    <w:name w:val="DET"/>
    <w:basedOn w:val="Normal"/>
    <w:next w:val="Normal"/>
    <w:rsid w:val="00752524"/>
    <w:pPr>
      <w:keepNext/>
      <w:numPr>
        <w:numId w:val="7"/>
      </w:numPr>
      <w:outlineLvl w:val="0"/>
    </w:pPr>
    <w:rPr>
      <w:b/>
      <w:caps/>
      <w:u w:val="single"/>
    </w:rPr>
  </w:style>
  <w:style w:type="paragraph" w:customStyle="1" w:styleId="TCB">
    <w:name w:val="TCB"/>
    <w:basedOn w:val="Normal"/>
    <w:rsid w:val="00752524"/>
    <w:rPr>
      <w:b/>
    </w:rPr>
  </w:style>
  <w:style w:type="paragraph" w:styleId="TOC1">
    <w:name w:val="toc 1"/>
    <w:basedOn w:val="Normal"/>
    <w:next w:val="TOC2"/>
    <w:autoRedefine/>
    <w:rsid w:val="00752524"/>
    <w:pPr>
      <w:tabs>
        <w:tab w:val="left" w:pos="2880"/>
      </w:tabs>
      <w:spacing w:before="120"/>
    </w:pPr>
    <w:rPr>
      <w:b/>
      <w:caps/>
    </w:rPr>
  </w:style>
  <w:style w:type="paragraph" w:styleId="TOC2">
    <w:name w:val="toc 2"/>
    <w:basedOn w:val="Normal"/>
    <w:rsid w:val="00752524"/>
    <w:pPr>
      <w:tabs>
        <w:tab w:val="left" w:pos="2880"/>
      </w:tabs>
      <w:ind w:left="1210" w:hanging="1008"/>
    </w:pPr>
  </w:style>
  <w:style w:type="paragraph" w:customStyle="1" w:styleId="tocdiv">
    <w:name w:val="toc div"/>
    <w:basedOn w:val="TOC1"/>
    <w:rsid w:val="00752524"/>
    <w:pPr>
      <w:tabs>
        <w:tab w:val="right" w:leader="dot" w:pos="9360"/>
      </w:tabs>
    </w:pPr>
    <w:rPr>
      <w:caps w:val="0"/>
      <w:u w:val="single"/>
    </w:rPr>
  </w:style>
  <w:style w:type="paragraph" w:styleId="BodyText">
    <w:name w:val="Body Text"/>
    <w:basedOn w:val="Normal"/>
    <w:link w:val="BodyTextChar"/>
    <w:rsid w:val="00AF0AB2"/>
    <w:pPr>
      <w:jc w:val="center"/>
    </w:pPr>
    <w:rPr>
      <w:rFonts w:ascii="Arial" w:hAnsi="Arial" w:cs="Arial"/>
      <w:szCs w:val="24"/>
    </w:rPr>
  </w:style>
  <w:style w:type="character" w:customStyle="1" w:styleId="BodyTextChar">
    <w:name w:val="Body Text Char"/>
    <w:basedOn w:val="DefaultParagraphFont"/>
    <w:link w:val="BodyText"/>
    <w:rsid w:val="00AF0AB2"/>
    <w:rPr>
      <w:rFonts w:ascii="Arial" w:hAnsi="Arial" w:cs="Arial"/>
      <w:szCs w:val="24"/>
    </w:rPr>
  </w:style>
  <w:style w:type="paragraph" w:styleId="NormalIndent">
    <w:name w:val="Normal Indent"/>
    <w:basedOn w:val="Normal"/>
    <w:uiPriority w:val="99"/>
    <w:semiHidden/>
    <w:unhideWhenUsed/>
    <w:rsid w:val="00AF0AB2"/>
    <w:pPr>
      <w:ind w:left="720"/>
    </w:pPr>
  </w:style>
  <w:style w:type="paragraph" w:styleId="ListParagraph">
    <w:name w:val="List Paragraph"/>
    <w:basedOn w:val="Normal"/>
    <w:uiPriority w:val="34"/>
    <w:qFormat/>
    <w:rsid w:val="007D7FD7"/>
    <w:pPr>
      <w:ind w:left="720"/>
      <w:contextualSpacing/>
    </w:pPr>
  </w:style>
  <w:style w:type="character" w:customStyle="1" w:styleId="PR1Char">
    <w:name w:val="PR1 Char"/>
    <w:basedOn w:val="DefaultParagraphFont"/>
    <w:link w:val="PR1"/>
    <w:rsid w:val="00FD7D9D"/>
    <w:rPr>
      <w:rFonts w:ascii="Courier New" w:hAnsi="Courier New"/>
    </w:rPr>
  </w:style>
  <w:style w:type="paragraph" w:styleId="DocumentMap">
    <w:name w:val="Document Map"/>
    <w:link w:val="DocumentMapChar"/>
    <w:semiHidden/>
    <w:rsid w:val="00752524"/>
    <w:pPr>
      <w:shd w:val="clear" w:color="auto" w:fill="000080"/>
    </w:pPr>
    <w:rPr>
      <w:rFonts w:ascii="Tahoma" w:hAnsi="Tahoma"/>
      <w:sz w:val="18"/>
    </w:rPr>
  </w:style>
  <w:style w:type="character" w:customStyle="1" w:styleId="DocumentMapChar">
    <w:name w:val="Document Map Char"/>
    <w:basedOn w:val="DefaultParagraphFont"/>
    <w:link w:val="DocumentMap"/>
    <w:semiHidden/>
    <w:rsid w:val="00343325"/>
    <w:rPr>
      <w:rFonts w:ascii="Tahoma" w:hAnsi="Tahoma"/>
      <w:sz w:val="18"/>
      <w:shd w:val="clear" w:color="auto" w:fill="000080"/>
    </w:rPr>
  </w:style>
  <w:style w:type="character" w:styleId="LineNumber">
    <w:name w:val="line number"/>
    <w:basedOn w:val="DefaultParagraphFont"/>
    <w:rsid w:val="00752524"/>
  </w:style>
  <w:style w:type="paragraph" w:customStyle="1" w:styleId="tocdoc">
    <w:name w:val="toc doc"/>
    <w:basedOn w:val="Normal"/>
    <w:rsid w:val="00752524"/>
    <w:pPr>
      <w:tabs>
        <w:tab w:val="left" w:pos="2880"/>
      </w:tabs>
    </w:pPr>
  </w:style>
  <w:style w:type="paragraph" w:customStyle="1" w:styleId="z7L">
    <w:name w:val="z7L"/>
    <w:basedOn w:val="Normal"/>
    <w:rsid w:val="00752524"/>
    <w:pPr>
      <w:tabs>
        <w:tab w:val="right" w:pos="1980"/>
      </w:tabs>
    </w:pPr>
    <w:rPr>
      <w:rFonts w:ascii="Arial" w:hAnsi="Arial"/>
      <w:b/>
      <w:w w:val="90"/>
      <w:sz w:val="14"/>
    </w:rPr>
  </w:style>
  <w:style w:type="paragraph" w:customStyle="1" w:styleId="z9">
    <w:name w:val="z9"/>
    <w:basedOn w:val="z7L"/>
    <w:rsid w:val="00752524"/>
    <w:pPr>
      <w:spacing w:before="40" w:line="240" w:lineRule="exact"/>
    </w:pPr>
    <w:rPr>
      <w:w w:val="100"/>
      <w:sz w:val="18"/>
    </w:rPr>
  </w:style>
  <w:style w:type="paragraph" w:customStyle="1" w:styleId="z11">
    <w:name w:val="z11"/>
    <w:basedOn w:val="z9"/>
    <w:rsid w:val="00752524"/>
    <w:rPr>
      <w:sz w:val="20"/>
    </w:rPr>
  </w:style>
  <w:style w:type="paragraph" w:customStyle="1" w:styleId="z13">
    <w:name w:val="z13"/>
    <w:basedOn w:val="z9"/>
    <w:rsid w:val="00752524"/>
    <w:pPr>
      <w:spacing w:line="280" w:lineRule="exact"/>
      <w:ind w:right="20"/>
    </w:pPr>
    <w:rPr>
      <w:sz w:val="24"/>
      <w:szCs w:val="24"/>
    </w:rPr>
  </w:style>
  <w:style w:type="paragraph" w:customStyle="1" w:styleId="z4">
    <w:name w:val="z4"/>
    <w:basedOn w:val="Normal"/>
    <w:rsid w:val="00752524"/>
    <w:pPr>
      <w:tabs>
        <w:tab w:val="right" w:pos="462"/>
        <w:tab w:val="right" w:pos="840"/>
        <w:tab w:val="right" w:pos="2016"/>
      </w:tabs>
    </w:pPr>
    <w:rPr>
      <w:b/>
      <w:w w:val="90"/>
      <w:sz w:val="8"/>
    </w:rPr>
  </w:style>
  <w:style w:type="paragraph" w:customStyle="1" w:styleId="z6L">
    <w:name w:val="z6L"/>
    <w:basedOn w:val="Normal"/>
    <w:autoRedefine/>
    <w:rsid w:val="00752524"/>
    <w:pPr>
      <w:tabs>
        <w:tab w:val="left" w:pos="1008"/>
        <w:tab w:val="left" w:pos="1584"/>
      </w:tabs>
      <w:spacing w:line="432" w:lineRule="auto"/>
    </w:pPr>
    <w:rPr>
      <w:rFonts w:ascii="Arial" w:hAnsi="Arial"/>
      <w:b/>
      <w:bCs/>
      <w:w w:val="90"/>
      <w:sz w:val="12"/>
      <w:szCs w:val="12"/>
    </w:rPr>
  </w:style>
  <w:style w:type="paragraph" w:customStyle="1" w:styleId="z6R">
    <w:name w:val="z6R"/>
    <w:basedOn w:val="Normal"/>
    <w:rsid w:val="00752524"/>
    <w:pPr>
      <w:tabs>
        <w:tab w:val="left" w:pos="1008"/>
        <w:tab w:val="left" w:pos="1584"/>
      </w:tabs>
      <w:jc w:val="right"/>
    </w:pPr>
    <w:rPr>
      <w:rFonts w:ascii="Arial" w:hAnsi="Arial"/>
      <w:bCs/>
      <w:w w:val="90"/>
      <w:sz w:val="12"/>
    </w:rPr>
  </w:style>
  <w:style w:type="paragraph" w:customStyle="1" w:styleId="z7R">
    <w:name w:val="z7R"/>
    <w:basedOn w:val="z7L"/>
    <w:rsid w:val="00752524"/>
    <w:pPr>
      <w:jc w:val="righ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P:\TEMPLATE\spec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spec2013.dotm</Template>
  <TotalTime>495</TotalTime>
  <Pages>7</Pages>
  <Words>1350</Words>
  <Characters>7696</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SECTION 035416 - HYDRAULIC CEMENT UNDERLAYMENT</vt:lpstr>
    </vt:vector>
  </TitlesOfParts>
  <Company>Integrated Design Solutions</Company>
  <LinksUpToDate>false</LinksUpToDate>
  <CharactersWithSpaces>9028</CharactersWithSpaces>
  <SharedDoc>false</SharedDoc>
  <HLinks>
    <vt:vector size="18" baseType="variant">
      <vt:variant>
        <vt:i4>3735674</vt:i4>
      </vt:variant>
      <vt:variant>
        <vt:i4>6</vt:i4>
      </vt:variant>
      <vt:variant>
        <vt:i4>0</vt:i4>
      </vt:variant>
      <vt:variant>
        <vt:i4>5</vt:i4>
      </vt:variant>
      <vt:variant>
        <vt:lpwstr>http://www.specagent.com/LookUp/?ulid=1253&amp;mf=04&amp;src=wd</vt:lpwstr>
      </vt:variant>
      <vt:variant>
        <vt:lpwstr/>
      </vt:variant>
      <vt:variant>
        <vt:i4>3866746</vt:i4>
      </vt:variant>
      <vt:variant>
        <vt:i4>3</vt:i4>
      </vt:variant>
      <vt:variant>
        <vt:i4>0</vt:i4>
      </vt:variant>
      <vt:variant>
        <vt:i4>5</vt:i4>
      </vt:variant>
      <vt:variant>
        <vt:lpwstr>http://www.specagent.com/LookUp/?ulid=1251&amp;mf=04&amp;src=wd</vt:lpwstr>
      </vt:variant>
      <vt:variant>
        <vt:lpwstr/>
      </vt:variant>
      <vt:variant>
        <vt:i4>3801210</vt:i4>
      </vt:variant>
      <vt:variant>
        <vt:i4>0</vt:i4>
      </vt:variant>
      <vt:variant>
        <vt:i4>0</vt:i4>
      </vt:variant>
      <vt:variant>
        <vt:i4>5</vt:i4>
      </vt:variant>
      <vt:variant>
        <vt:lpwstr>http://www.specagent.com/LookUp/?ulid=1250&amp;mf=04&amp;src=wd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035416 - HYDRAULIC CEMENT UNDERLAYMENT</dc:title>
  <dc:subject>HYDRAULIC CEMENT UNDERLAYMENT</dc:subject>
  <dc:creator>ARCOM, Inc.</dc:creator>
  <cp:keywords>BAS-12345-MS80</cp:keywords>
  <cp:lastModifiedBy>Peterson, Peg</cp:lastModifiedBy>
  <cp:revision>29</cp:revision>
  <dcterms:created xsi:type="dcterms:W3CDTF">2014-08-08T17:51:00Z</dcterms:created>
  <dcterms:modified xsi:type="dcterms:W3CDTF">2015-07-16T14:56:00Z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ldgNo">
    <vt:lpwstr>0000</vt:lpwstr>
  </property>
  <property fmtid="{D5CDD505-2E9C-101B-9397-08002B2CF9AE}" pid="3" name="Facility">
    <vt:lpwstr>BuildingName</vt:lpwstr>
  </property>
  <property fmtid="{D5CDD505-2E9C-101B-9397-08002B2CF9AE}" pid="4" name="ProjNo">
    <vt:lpwstr>P00000000</vt:lpwstr>
  </property>
  <property fmtid="{D5CDD505-2E9C-101B-9397-08002B2CF9AE}" pid="5" name="Project">
    <vt:lpwstr>The Description of the Project</vt:lpwstr>
  </property>
  <property fmtid="{D5CDD505-2E9C-101B-9397-08002B2CF9AE}" pid="6" name="Location">
    <vt:lpwstr>Central Campus    University of Michigan    Ann Arbor, Michigan</vt:lpwstr>
  </property>
  <property fmtid="{D5CDD505-2E9C-101B-9397-08002B2CF9AE}" pid="7" name="Discipline">
    <vt:lpwstr>Architectural</vt:lpwstr>
  </property>
  <property fmtid="{D5CDD505-2E9C-101B-9397-08002B2CF9AE}" pid="8" name="SheetPrefix">
    <vt:lpwstr>AS.</vt:lpwstr>
  </property>
  <property fmtid="{D5CDD505-2E9C-101B-9397-08002B2CF9AE}" pid="9" name="SheetSeqStart">
    <vt:lpwstr>3</vt:lpwstr>
  </property>
  <property fmtid="{D5CDD505-2E9C-101B-9397-08002B2CF9AE}" pid="10" name="SheetCount">
    <vt:lpwstr>20</vt:lpwstr>
  </property>
  <property fmtid="{D5CDD505-2E9C-101B-9397-08002B2CF9AE}" pid="11" name="Supervisor">
    <vt:lpwstr>    </vt:lpwstr>
  </property>
  <property fmtid="{D5CDD505-2E9C-101B-9397-08002B2CF9AE}" pid="12" name="Approved">
    <vt:lpwstr>    </vt:lpwstr>
  </property>
  <property fmtid="{D5CDD505-2E9C-101B-9397-08002B2CF9AE}" pid="13" name="DrawnBy">
    <vt:lpwstr>    </vt:lpwstr>
  </property>
  <property fmtid="{D5CDD505-2E9C-101B-9397-08002B2CF9AE}" pid="14" name="Lead">
    <vt:lpwstr>    </vt:lpwstr>
  </property>
  <property fmtid="{D5CDD505-2E9C-101B-9397-08002B2CF9AE}" pid="15" name="Designer">
    <vt:lpwstr>    </vt:lpwstr>
  </property>
  <property fmtid="{D5CDD505-2E9C-101B-9397-08002B2CF9AE}" pid="16" name="Reviewer">
    <vt:lpwstr>    </vt:lpwstr>
  </property>
  <property fmtid="{D5CDD505-2E9C-101B-9397-08002B2CF9AE}" pid="17" name="Issue2">
    <vt:lpwstr>BID</vt:lpwstr>
  </property>
  <property fmtid="{D5CDD505-2E9C-101B-9397-08002B2CF9AE}" pid="18" name="BidDate">
    <vt:lpwstr>           </vt:lpwstr>
  </property>
  <property fmtid="{D5CDD505-2E9C-101B-9397-08002B2CF9AE}" pid="19" name="Issue1">
    <vt:lpwstr>REVIEW</vt:lpwstr>
  </property>
  <property fmtid="{D5CDD505-2E9C-101B-9397-08002B2CF9AE}" pid="20" name="ReviewDate">
    <vt:lpwstr>           </vt:lpwstr>
  </property>
</Properties>
</file>